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6B790" w14:textId="77777777" w:rsidR="00A70840" w:rsidRPr="00DB0910" w:rsidRDefault="00A70840" w:rsidP="004830F0">
      <w:pPr>
        <w:jc w:val="center"/>
        <w:rPr>
          <w:b/>
          <w:bCs/>
        </w:rPr>
      </w:pPr>
    </w:p>
    <w:p w14:paraId="073D1357" w14:textId="21334F89" w:rsidR="00A70840" w:rsidRPr="00DB0910" w:rsidRDefault="00A70840" w:rsidP="00BE4D1F">
      <w:pPr>
        <w:tabs>
          <w:tab w:val="left" w:pos="567"/>
        </w:tabs>
        <w:rPr>
          <w:rFonts w:cstheme="minorHAnsi"/>
          <w:b/>
          <w:bCs/>
          <w:i/>
          <w:szCs w:val="22"/>
        </w:rPr>
      </w:pPr>
      <w:r w:rsidRPr="00DB0910">
        <w:t xml:space="preserve">SA JECONSTRUIS / </w:t>
      </w:r>
      <w:r w:rsidR="00F15186" w:rsidRPr="00DB0910">
        <w:t>J</w:t>
      </w:r>
      <w:r w:rsidRPr="00DB0910">
        <w:t xml:space="preserve">ean-Marc </w:t>
      </w:r>
      <w:r w:rsidR="00F15186" w:rsidRPr="00DB0910">
        <w:t>JENEPAIEPAS</w:t>
      </w:r>
    </w:p>
    <w:p w14:paraId="4D1BA62E" w14:textId="77777777" w:rsidR="00A70840" w:rsidRPr="00DB0910" w:rsidRDefault="00A70840" w:rsidP="00BE4D1F">
      <w:pPr>
        <w:tabs>
          <w:tab w:val="left" w:pos="567"/>
        </w:tabs>
        <w:rPr>
          <w:rFonts w:cstheme="minorHAnsi"/>
          <w:b/>
          <w:bCs/>
          <w:szCs w:val="22"/>
          <w:u w:val="single"/>
        </w:rPr>
      </w:pPr>
    </w:p>
    <w:p w14:paraId="38C307AE" w14:textId="77777777" w:rsidR="00A70840" w:rsidRPr="00DB0910" w:rsidRDefault="00A70840" w:rsidP="00BE4D1F">
      <w:pPr>
        <w:tabs>
          <w:tab w:val="left" w:pos="567"/>
        </w:tabs>
      </w:pPr>
    </w:p>
    <w:p w14:paraId="2D0A774D" w14:textId="77777777" w:rsidR="0093634C" w:rsidRPr="00DB0910" w:rsidRDefault="0093634C" w:rsidP="00DA13F7">
      <w:pPr>
        <w:pBdr>
          <w:top w:val="single" w:sz="4" w:space="1" w:color="auto"/>
          <w:left w:val="single" w:sz="4" w:space="4" w:color="auto"/>
          <w:bottom w:val="single" w:sz="4" w:space="1" w:color="auto"/>
          <w:right w:val="single" w:sz="4" w:space="4" w:color="auto"/>
        </w:pBdr>
        <w:jc w:val="center"/>
        <w:rPr>
          <w:b/>
          <w:bCs/>
          <w:sz w:val="28"/>
          <w:szCs w:val="28"/>
        </w:rPr>
      </w:pPr>
    </w:p>
    <w:p w14:paraId="058F9DB1" w14:textId="77777777" w:rsidR="00A70840" w:rsidRPr="00DB0910" w:rsidRDefault="0072181C" w:rsidP="00DA13F7">
      <w:pPr>
        <w:pBdr>
          <w:top w:val="single" w:sz="4" w:space="1" w:color="auto"/>
          <w:left w:val="single" w:sz="4" w:space="4" w:color="auto"/>
          <w:bottom w:val="single" w:sz="4" w:space="1" w:color="auto"/>
          <w:right w:val="single" w:sz="4" w:space="4" w:color="auto"/>
        </w:pBdr>
        <w:jc w:val="center"/>
        <w:rPr>
          <w:b/>
          <w:bCs/>
          <w:sz w:val="28"/>
          <w:szCs w:val="28"/>
        </w:rPr>
      </w:pPr>
      <w:r w:rsidRPr="00DB0910">
        <w:t>CONCLUSIONS PRINCIPALES</w:t>
      </w:r>
    </w:p>
    <w:p w14:paraId="71A1452C" w14:textId="77777777" w:rsidR="0093634C" w:rsidRPr="00DB0910" w:rsidRDefault="0093634C" w:rsidP="00DA13F7">
      <w:pPr>
        <w:pBdr>
          <w:top w:val="single" w:sz="4" w:space="1" w:color="auto"/>
          <w:left w:val="single" w:sz="4" w:space="4" w:color="auto"/>
          <w:bottom w:val="single" w:sz="4" w:space="1" w:color="auto"/>
          <w:right w:val="single" w:sz="4" w:space="4" w:color="auto"/>
        </w:pBdr>
        <w:jc w:val="center"/>
        <w:rPr>
          <w:b/>
          <w:bCs/>
          <w:sz w:val="28"/>
          <w:szCs w:val="28"/>
        </w:rPr>
      </w:pPr>
    </w:p>
    <w:p w14:paraId="52E799D3" w14:textId="77777777" w:rsidR="00A70840" w:rsidRPr="00DB0910" w:rsidRDefault="00A70840" w:rsidP="002453CD"/>
    <w:p w14:paraId="1A0522C6" w14:textId="77777777" w:rsidR="00A70840" w:rsidRPr="00DB0910" w:rsidRDefault="00A70840" w:rsidP="00BE4D1F">
      <w:pPr>
        <w:rPr>
          <w:rFonts w:cs="Calibri"/>
          <w:b/>
          <w:szCs w:val="22"/>
          <w:u w:val="single"/>
        </w:rPr>
      </w:pPr>
    </w:p>
    <w:p w14:paraId="5213C7B7" w14:textId="77777777" w:rsidR="00A70840" w:rsidRPr="00DB0910" w:rsidRDefault="0072181C" w:rsidP="002453CD">
      <w:pPr>
        <w:rPr>
          <w:rFonts w:cs="Calibri"/>
          <w:b/>
          <w:szCs w:val="22"/>
          <w:u w:val="single"/>
        </w:rPr>
      </w:pPr>
      <w:r w:rsidRPr="00DB0910">
        <w:t xml:space="preserve">POUR </w:t>
      </w:r>
    </w:p>
    <w:p w14:paraId="5BE1A3C0" w14:textId="77777777" w:rsidR="0072181C" w:rsidRPr="00DB0910" w:rsidRDefault="0072181C" w:rsidP="002453CD"/>
    <w:p w14:paraId="7A53E8A5" w14:textId="0953AB72" w:rsidR="00A70840" w:rsidRPr="00DB0910" w:rsidRDefault="00A70840" w:rsidP="002453CD">
      <w:pPr>
        <w:rPr>
          <w:b/>
          <w:bCs/>
          <w:sz w:val="28"/>
          <w:szCs w:val="28"/>
          <w:u w:val="single"/>
          <w:lang w:val="fr-BE"/>
        </w:rPr>
      </w:pPr>
      <w:r w:rsidRPr="00DB0910">
        <w:t xml:space="preserve">La SRL </w:t>
      </w:r>
      <w:r w:rsidR="00C42C8E" w:rsidRPr="00DB0910">
        <w:t xml:space="preserve">SA </w:t>
      </w:r>
      <w:r w:rsidRPr="00DB0910">
        <w:t>JECONSTRUIS,</w:t>
      </w:r>
    </w:p>
    <w:p w14:paraId="46C5C54A" w14:textId="77777777" w:rsidR="0093634C" w:rsidRPr="00DB0910" w:rsidRDefault="0093634C" w:rsidP="0093634C">
      <w:pPr>
        <w:rPr>
          <w:i/>
          <w:iCs/>
        </w:rPr>
      </w:pPr>
      <w:r w:rsidRPr="00DB0910">
        <w:t>Demanderesse au principal,</w:t>
      </w:r>
    </w:p>
    <w:p w14:paraId="2C2E786F" w14:textId="77777777" w:rsidR="0093634C" w:rsidRPr="00DB0910" w:rsidRDefault="0093634C" w:rsidP="0093634C">
      <w:pPr>
        <w:rPr>
          <w:i/>
          <w:iCs/>
        </w:rPr>
      </w:pPr>
      <w:r w:rsidRPr="00DB0910">
        <w:t>Défenderesse sur reconvention,</w:t>
      </w:r>
    </w:p>
    <w:p w14:paraId="0DCEF7EB" w14:textId="77777777" w:rsidR="0093634C" w:rsidRPr="00DB0910" w:rsidRDefault="0093634C" w:rsidP="0093634C"/>
    <w:p w14:paraId="5809B1AF" w14:textId="0AEE3F60" w:rsidR="00A70840" w:rsidRPr="00DB0910" w:rsidRDefault="00A70840" w:rsidP="00BF071F">
      <w:pPr>
        <w:rPr>
          <w:rFonts w:cstheme="minorHAnsi"/>
        </w:rPr>
      </w:pPr>
      <w:r w:rsidRPr="00DB0910">
        <w:t xml:space="preserve">Ayant pour conseil Maître Jassiste Macliente, </w:t>
      </w:r>
    </w:p>
    <w:p w14:paraId="06F27313" w14:textId="77777777" w:rsidR="00A70840" w:rsidRPr="00DB0910" w:rsidRDefault="00A70840" w:rsidP="006E73DF">
      <w:pPr>
        <w:spacing w:before="240"/>
        <w:contextualSpacing/>
        <w:rPr>
          <w:rFonts w:cstheme="minorHAnsi"/>
        </w:rPr>
      </w:pPr>
    </w:p>
    <w:p w14:paraId="1E3553FB" w14:textId="77777777" w:rsidR="00A70840" w:rsidRPr="00DB0910" w:rsidRDefault="00A70840" w:rsidP="00BE4D1F">
      <w:pPr>
        <w:rPr>
          <w:lang w:val="fr-BE"/>
        </w:rPr>
      </w:pPr>
    </w:p>
    <w:p w14:paraId="7EE380DF" w14:textId="77777777" w:rsidR="0072181C" w:rsidRPr="00DB0910" w:rsidRDefault="0072181C" w:rsidP="0072181C">
      <w:pPr>
        <w:rPr>
          <w:rFonts w:cs="Calibri"/>
          <w:b/>
          <w:szCs w:val="22"/>
          <w:u w:val="single"/>
        </w:rPr>
      </w:pPr>
      <w:r w:rsidRPr="00DB0910">
        <w:t xml:space="preserve">CONTRE </w:t>
      </w:r>
    </w:p>
    <w:p w14:paraId="78D3F028" w14:textId="77777777" w:rsidR="00A70840" w:rsidRPr="00DB0910" w:rsidRDefault="00A70840" w:rsidP="00BE4D1F">
      <w:pPr>
        <w:tabs>
          <w:tab w:val="left" w:pos="-720"/>
        </w:tabs>
        <w:suppressAutoHyphens/>
      </w:pPr>
    </w:p>
    <w:p w14:paraId="75B12630" w14:textId="0EF691CF" w:rsidR="00A70840" w:rsidRPr="00DB0910" w:rsidRDefault="00A70840" w:rsidP="002453CD">
      <w:pPr>
        <w:rPr>
          <w:b/>
          <w:bCs/>
          <w:sz w:val="28"/>
          <w:szCs w:val="28"/>
          <w:lang w:val="fr-BE"/>
        </w:rPr>
      </w:pPr>
      <w:r w:rsidRPr="00DB0910">
        <w:t xml:space="preserve">Monsieur Jean-Marc Jenepaiepas, </w:t>
      </w:r>
    </w:p>
    <w:p w14:paraId="7C5EC2E4" w14:textId="77777777" w:rsidR="0093634C" w:rsidRPr="00DB0910" w:rsidRDefault="0093634C" w:rsidP="0093634C">
      <w:pPr>
        <w:rPr>
          <w:i/>
          <w:iCs/>
        </w:rPr>
      </w:pPr>
      <w:r w:rsidRPr="00DB0910">
        <w:t xml:space="preserve">Défendeur principal, </w:t>
      </w:r>
    </w:p>
    <w:p w14:paraId="5A6797EB" w14:textId="77777777" w:rsidR="0093634C" w:rsidRPr="00DB0910" w:rsidRDefault="0093634C" w:rsidP="0093634C">
      <w:pPr>
        <w:rPr>
          <w:i/>
          <w:iCs/>
        </w:rPr>
      </w:pPr>
      <w:r w:rsidRPr="00DB0910">
        <w:t>Demandeur sur reconvention,</w:t>
      </w:r>
    </w:p>
    <w:p w14:paraId="533BEC36" w14:textId="77777777" w:rsidR="00A70840" w:rsidRPr="00DB0910" w:rsidRDefault="00A70840" w:rsidP="00B07A19">
      <w:pPr>
        <w:pStyle w:val="Adressedest2"/>
        <w:spacing w:after="0"/>
        <w:ind w:hanging="5103"/>
        <w:jc w:val="left"/>
        <w:rPr>
          <w:rFonts w:asciiTheme="minorHAnsi" w:hAnsiTheme="minorHAnsi" w:cstheme="minorHAnsi"/>
          <w:noProof/>
          <w:color w:val="auto"/>
          <w:sz w:val="22"/>
          <w:szCs w:val="22"/>
        </w:rPr>
      </w:pPr>
    </w:p>
    <w:p w14:paraId="3CE1A54A" w14:textId="7101F633" w:rsidR="0072181C" w:rsidRPr="00DB0910" w:rsidRDefault="0072181C" w:rsidP="0072181C">
      <w:r w:rsidRPr="00DB0910">
        <w:t xml:space="preserve">Ayant pour conseil Maître Jedefends Monclient, </w:t>
      </w:r>
    </w:p>
    <w:p w14:paraId="3A116721" w14:textId="77777777" w:rsidR="003D3653" w:rsidRPr="00DB0910" w:rsidRDefault="003D3653" w:rsidP="0072181C">
      <w:pPr>
        <w:rPr>
          <w:rFonts w:cstheme="minorHAnsi"/>
        </w:rPr>
      </w:pPr>
    </w:p>
    <w:p w14:paraId="378EE146" w14:textId="77777777" w:rsidR="00A70840" w:rsidRPr="00DB0910" w:rsidRDefault="00A70840" w:rsidP="00BE4D1F">
      <w:pPr>
        <w:rPr>
          <w:rFonts w:cs="Calibri"/>
          <w:szCs w:val="22"/>
        </w:rPr>
      </w:pPr>
    </w:p>
    <w:tbl>
      <w:tblPr>
        <w:tblStyle w:val="Grilledutableau"/>
        <w:tblW w:w="0" w:type="auto"/>
        <w:tblLook w:val="04A0" w:firstRow="1" w:lastRow="0" w:firstColumn="1" w:lastColumn="0" w:noHBand="0" w:noVBand="1"/>
      </w:tblPr>
      <w:tblGrid>
        <w:gridCol w:w="8959"/>
      </w:tblGrid>
      <w:tr w:rsidR="002E022C" w:rsidRPr="00DB0910" w14:paraId="6209E0C8" w14:textId="77777777" w:rsidTr="0007023C">
        <w:tc>
          <w:tcPr>
            <w:tcW w:w="8959" w:type="dxa"/>
          </w:tcPr>
          <w:p w14:paraId="7F6508A7" w14:textId="5446A25C" w:rsidR="007C55C6" w:rsidRPr="00DB0910" w:rsidRDefault="00FB736E" w:rsidP="003D3653">
            <w:pPr>
              <w:jc w:val="center"/>
            </w:pPr>
            <w:r w:rsidRPr="00DB0910">
              <w:br/>
              <w:t>TRIBUNAL DE PREMIERE INSTANCE FRANCOPHONE DE BRUXELLES</w:t>
            </w:r>
            <w:r w:rsidRPr="00DB0910">
              <w:br/>
              <w:t>RG n°</w:t>
            </w:r>
            <w:r w:rsidR="003D3653" w:rsidRPr="00DB0910">
              <w:t xml:space="preserve"> </w:t>
            </w:r>
            <w:r w:rsidRPr="00DB0910">
              <w:br/>
            </w:r>
          </w:p>
        </w:tc>
      </w:tr>
    </w:tbl>
    <w:p w14:paraId="30014B13" w14:textId="77777777" w:rsidR="00D63CCB" w:rsidRDefault="00D63CCB" w:rsidP="002E022C"/>
    <w:p w14:paraId="33F2D3DA" w14:textId="35CD4916" w:rsidR="00590EBE" w:rsidRDefault="00590EBE" w:rsidP="002E022C">
      <w:r>
        <w:t>Vu</w:t>
      </w:r>
    </w:p>
    <w:p w14:paraId="15DB6A40" w14:textId="7D025608" w:rsidR="00590EBE" w:rsidRDefault="00590EBE" w:rsidP="002E022C">
      <w:r>
        <w:t>Vu</w:t>
      </w:r>
    </w:p>
    <w:p w14:paraId="16CE3D86" w14:textId="01F5B975" w:rsidR="00590EBE" w:rsidRDefault="00590EBE" w:rsidP="002E022C">
      <w:r>
        <w:t>Vu</w:t>
      </w:r>
    </w:p>
    <w:p w14:paraId="49EFCA89" w14:textId="105FC1D0" w:rsidR="00590EBE" w:rsidRPr="00DB0910" w:rsidRDefault="00590EBE" w:rsidP="00590EBE">
      <w:r>
        <w:t>Vu</w:t>
      </w:r>
      <w:r>
        <w:br/>
      </w:r>
    </w:p>
    <w:p w14:paraId="4A8218B0" w14:textId="41C44A9D" w:rsidR="0072181C" w:rsidRDefault="000B3BF7" w:rsidP="003D3653">
      <w:pPr>
        <w:pStyle w:val="Corpsdetexte"/>
        <w:jc w:val="center"/>
      </w:pPr>
      <w:r w:rsidRPr="00DB0910">
        <w:t>*</w:t>
      </w:r>
    </w:p>
    <w:p w14:paraId="0850E27B" w14:textId="77777777" w:rsidR="00590EBE" w:rsidRDefault="00590EBE" w:rsidP="003D3653">
      <w:pPr>
        <w:pStyle w:val="Corpsdetexte"/>
        <w:jc w:val="center"/>
      </w:pPr>
    </w:p>
    <w:p w14:paraId="726D6FAF" w14:textId="77777777" w:rsidR="00590EBE" w:rsidRDefault="00590EBE" w:rsidP="003D3653">
      <w:pPr>
        <w:pStyle w:val="Corpsdetexte"/>
        <w:jc w:val="center"/>
      </w:pPr>
    </w:p>
    <w:p w14:paraId="3AC02E15" w14:textId="77777777" w:rsidR="00590EBE" w:rsidRDefault="00590EBE" w:rsidP="003D3653">
      <w:pPr>
        <w:pStyle w:val="Corpsdetexte"/>
        <w:jc w:val="center"/>
      </w:pPr>
    </w:p>
    <w:p w14:paraId="21443511" w14:textId="77777777" w:rsidR="00590EBE" w:rsidRDefault="00590EBE" w:rsidP="003D3653">
      <w:pPr>
        <w:pStyle w:val="Corpsdetexte"/>
        <w:jc w:val="center"/>
      </w:pPr>
    </w:p>
    <w:p w14:paraId="38FA49DB" w14:textId="77777777" w:rsidR="00590EBE" w:rsidRDefault="00590EBE" w:rsidP="003D3653">
      <w:pPr>
        <w:pStyle w:val="Corpsdetexte"/>
        <w:jc w:val="center"/>
      </w:pPr>
    </w:p>
    <w:p w14:paraId="3D3E4D92" w14:textId="77777777" w:rsidR="00590EBE" w:rsidRPr="00DB0910" w:rsidRDefault="00590EBE" w:rsidP="003D3653">
      <w:pPr>
        <w:pStyle w:val="Corpsdetexte"/>
        <w:jc w:val="center"/>
        <w:rPr>
          <w:lang w:eastAsia="en-US"/>
        </w:rPr>
      </w:pPr>
    </w:p>
    <w:p w14:paraId="7BFA0541" w14:textId="77777777" w:rsidR="00C745B5" w:rsidRPr="00DB0910" w:rsidRDefault="00327DB6" w:rsidP="002453CD">
      <w:pPr>
        <w:pStyle w:val="Titre1"/>
        <w:rPr>
          <w:color w:val="auto"/>
        </w:rPr>
      </w:pPr>
      <w:r w:rsidRPr="00DB0910">
        <w:rPr>
          <w:color w:val="auto"/>
        </w:rPr>
        <w:lastRenderedPageBreak/>
        <w:t>Faits et rétroactes</w:t>
      </w:r>
    </w:p>
    <w:p w14:paraId="7B7EA0F2" w14:textId="7D4E3BEB" w:rsidR="004361C8" w:rsidRPr="00DB0910" w:rsidRDefault="00B87FE0" w:rsidP="00DB0910">
      <w:pPr>
        <w:pStyle w:val="Paragraphedeliste"/>
      </w:pPr>
      <w:r w:rsidRPr="00DB0910">
        <w:t xml:space="preserve">La concluante est une entreprise active dans le domaine de </w:t>
      </w:r>
      <w:r w:rsidR="003D3653" w:rsidRPr="00DB0910">
        <w:t>la construction depuis 1945</w:t>
      </w:r>
      <w:r w:rsidRPr="00DB0910">
        <w:t xml:space="preserve">. Elle a depuis lors agrandi le champ de ses compétences en développant l’entreprise générale de construction. Elle est particulièrement sollicitée par ses clients pour le soin qu’elle apporte à ses chantiers (ce soin étant par ailleurs confirmé encore par l’architecte du défendeur, </w:t>
      </w:r>
      <w:proofErr w:type="spellStart"/>
      <w:r w:rsidRPr="00DB0910">
        <w:t>voy</w:t>
      </w:r>
      <w:proofErr w:type="spellEnd"/>
      <w:r w:rsidRPr="00DB0910">
        <w:t xml:space="preserve">. </w:t>
      </w:r>
      <w:proofErr w:type="gramStart"/>
      <w:r w:rsidRPr="00DB0910">
        <w:t>infra</w:t>
      </w:r>
      <w:proofErr w:type="gramEnd"/>
      <w:r w:rsidRPr="00DB0910">
        <w:t>).</w:t>
      </w:r>
    </w:p>
    <w:p w14:paraId="1C0B4222" w14:textId="461EC507" w:rsidR="00D23ABA" w:rsidRPr="00DB0910" w:rsidRDefault="003D3653" w:rsidP="00B970BE">
      <w:pPr>
        <w:pStyle w:val="Paragraphedeliste"/>
      </w:pPr>
      <w:r w:rsidRPr="00DB0910">
        <w:t>Le</w:t>
      </w:r>
      <w:r w:rsidR="004361C8" w:rsidRPr="00DB0910">
        <w:t xml:space="preserve"> défendeur a commandé des travaux, suivis par l’intermédiaire d’un architecte, à la concluante, détaillés par le devis /Q/ intitulé « Projet Horizon » pour un montant de </w:t>
      </w:r>
      <w:r w:rsidR="000626A7" w:rsidRPr="00DB0910">
        <w:t>1</w:t>
      </w:r>
      <w:r w:rsidR="00B50348" w:rsidRPr="00DB0910">
        <w:t>8.500</w:t>
      </w:r>
      <w:r w:rsidR="000626A7" w:rsidRPr="00DB0910">
        <w:t>,</w:t>
      </w:r>
      <w:r w:rsidR="00B50348" w:rsidRPr="00DB0910">
        <w:t>0</w:t>
      </w:r>
      <w:r w:rsidR="0073167D" w:rsidRPr="00DB0910">
        <w:t xml:space="preserve"> </w:t>
      </w:r>
      <w:r w:rsidR="004361C8" w:rsidRPr="00DB0910">
        <w:t>EUR TTC</w:t>
      </w:r>
      <w:r w:rsidR="005E74ED" w:rsidRPr="00DB0910">
        <w:rPr>
          <w:rStyle w:val="Appelnotedebasdep"/>
          <w:rFonts w:asciiTheme="minorHAnsi" w:hAnsiTheme="minorHAnsi"/>
          <w:sz w:val="22"/>
        </w:rPr>
        <w:footnoteReference w:id="1"/>
      </w:r>
      <w:r w:rsidR="004361C8" w:rsidRPr="00DB0910">
        <w:t xml:space="preserve">. </w:t>
      </w:r>
      <w:r w:rsidR="00D23ABA" w:rsidRPr="00DB0910">
        <w:t xml:space="preserve">Ce devis a été accepté sans aucune réserve de la part du défendeur, avec les conditions générales de vente qui y sont attachées. Il a payé la somme de </w:t>
      </w:r>
      <w:r w:rsidR="00594CD2" w:rsidRPr="00DB0910">
        <w:t>6.0</w:t>
      </w:r>
      <w:r w:rsidR="00E62076" w:rsidRPr="00DB0910">
        <w:t>5</w:t>
      </w:r>
      <w:r w:rsidR="00594CD2" w:rsidRPr="00DB0910">
        <w:t>0,00</w:t>
      </w:r>
      <w:r w:rsidR="00D23ABA" w:rsidRPr="00DB0910">
        <w:t xml:space="preserve"> EUR le </w:t>
      </w:r>
      <w:r w:rsidR="008C3BCE" w:rsidRPr="00DB0910">
        <w:t>22 octobre 2023</w:t>
      </w:r>
      <w:r w:rsidRPr="00DB0910">
        <w:t>.</w:t>
      </w:r>
    </w:p>
    <w:p w14:paraId="76F4DF3A" w14:textId="256E2E3A" w:rsidR="00746ADB" w:rsidRPr="00DB0910" w:rsidRDefault="00E66B7E" w:rsidP="00DB0910">
      <w:pPr>
        <w:pStyle w:val="Paragraphedeliste"/>
      </w:pPr>
      <w:r w:rsidRPr="00DB0910">
        <w:t xml:space="preserve">Tout au long des travaux, </w:t>
      </w:r>
      <w:r w:rsidR="00DB0910" w:rsidRPr="00DB0910">
        <w:t>des</w:t>
      </w:r>
      <w:r w:rsidRPr="00DB0910">
        <w:t xml:space="preserve"> procès-verbaux</w:t>
      </w:r>
      <w:r w:rsidR="002835FB" w:rsidRPr="00DB0910">
        <w:rPr>
          <w:rStyle w:val="Appelnotedebasdep"/>
          <w:rFonts w:asciiTheme="minorHAnsi" w:hAnsiTheme="minorHAnsi"/>
          <w:sz w:val="22"/>
        </w:rPr>
        <w:footnoteReference w:id="2"/>
      </w:r>
      <w:r w:rsidRPr="00DB0910">
        <w:rPr>
          <w:vertAlign w:val="superscript"/>
        </w:rPr>
        <w:t xml:space="preserve"> </w:t>
      </w:r>
      <w:r w:rsidRPr="00DB0910">
        <w:t>ont été dressés par l’architecte, lesquels sont détaillés et n’ont pas fait l’objet de réserves qui n’y seraient pas inclues. Sur la base de l’évolution du chantier et au fur et à mesure des rapports établis par l’architecte au gré des visites de chantier, diverses factures</w:t>
      </w:r>
      <w:r w:rsidR="003D3653" w:rsidRPr="00DB0910">
        <w:t xml:space="preserve"> </w:t>
      </w:r>
      <w:r w:rsidRPr="00DB0910">
        <w:t xml:space="preserve">ont été émises par la concluante et acquittées par le défendeur sans aucune contestation, </w:t>
      </w:r>
      <w:proofErr w:type="gramStart"/>
      <w:r w:rsidRPr="00DB0910">
        <w:t>malgré</w:t>
      </w:r>
      <w:proofErr w:type="gramEnd"/>
      <w:r w:rsidRPr="00DB0910">
        <w:t xml:space="preserve"> que le montant du devis initial</w:t>
      </w:r>
      <w:r w:rsidR="00B3763D" w:rsidRPr="00423BAD">
        <w:rPr>
          <w:rStyle w:val="Appelnotedebasdep"/>
          <w:rFonts w:asciiTheme="minorHAnsi" w:hAnsiTheme="minorHAnsi"/>
          <w:sz w:val="22"/>
        </w:rPr>
        <w:footnoteReference w:id="3"/>
      </w:r>
      <w:r w:rsidR="003D3653" w:rsidRPr="00DB0910">
        <w:t xml:space="preserve"> </w:t>
      </w:r>
      <w:r w:rsidRPr="00DB0910">
        <w:t>ait été dépassé, vu que des demandes de travaux additionnels</w:t>
      </w:r>
      <w:r w:rsidR="00EB2D6A" w:rsidRPr="00DB0910">
        <w:rPr>
          <w:rStyle w:val="Appelnotedebasdep"/>
          <w:rFonts w:asciiTheme="minorHAnsi" w:hAnsiTheme="minorHAnsi"/>
          <w:sz w:val="22"/>
        </w:rPr>
        <w:footnoteReference w:id="4"/>
      </w:r>
      <w:r w:rsidRPr="00DB0910">
        <w:t xml:space="preserve"> avaient été formulées par le maître de l’ouvrage. </w:t>
      </w:r>
    </w:p>
    <w:p w14:paraId="367B9D56" w14:textId="257980D3" w:rsidR="00DA29BF" w:rsidRPr="00DB0910" w:rsidRDefault="003D3653" w:rsidP="00DB0910">
      <w:pPr>
        <w:pStyle w:val="Paragraphedeliste"/>
      </w:pPr>
      <w:r w:rsidRPr="00DB0910">
        <w:t>Une</w:t>
      </w:r>
      <w:r w:rsidR="00A02536" w:rsidRPr="00DB0910">
        <w:t xml:space="preserve"> réception provisoire des travaux a eu lieu, sur la base de laquelle le défendeur n’a constaté que quelques petites retouches superficielles à apporter</w:t>
      </w:r>
      <w:r w:rsidR="002E107F" w:rsidRPr="00DB0910">
        <w:rPr>
          <w:rStyle w:val="Appelnotedebasdep"/>
          <w:rFonts w:asciiTheme="minorHAnsi" w:hAnsiTheme="minorHAnsi"/>
          <w:sz w:val="22"/>
        </w:rPr>
        <w:footnoteReference w:id="5"/>
      </w:r>
      <w:r w:rsidRPr="00DB0910">
        <w:t>.</w:t>
      </w:r>
      <w:r w:rsidR="00DB0910">
        <w:t xml:space="preserve"> </w:t>
      </w:r>
    </w:p>
    <w:p w14:paraId="5413316E" w14:textId="29677B47" w:rsidR="00F33C27" w:rsidRPr="00DB0910" w:rsidRDefault="00DA29BF" w:rsidP="00F62A7A">
      <w:pPr>
        <w:pStyle w:val="Paragraphedeliste"/>
      </w:pPr>
      <w:r w:rsidRPr="00DB0910">
        <w:t>Ces points ont été levés. Il suffit d’ailleurs de voir que ceux-ci ne seront plus même invoqués. Il convient de relever que le maître d’ouvrage se montre satisfait, lui aussi</w:t>
      </w:r>
      <w:r w:rsidR="003D3653" w:rsidRPr="00DB0910">
        <w:t>.</w:t>
      </w:r>
      <w:r w:rsidRPr="00DB0910">
        <w:t xml:space="preserve"> </w:t>
      </w:r>
      <w:r w:rsidR="00DB0910">
        <w:t xml:space="preserve"> </w:t>
      </w:r>
      <w:r w:rsidR="003D3653" w:rsidRPr="00DB0910">
        <w:t>L</w:t>
      </w:r>
      <w:r w:rsidR="00F33C27" w:rsidRPr="00DB0910">
        <w:t xml:space="preserve">a concluante </w:t>
      </w:r>
      <w:r w:rsidR="00DB0910">
        <w:t>a donc émis</w:t>
      </w:r>
      <w:r w:rsidR="00F33C27" w:rsidRPr="00DB0910">
        <w:t xml:space="preserve"> la facture n</w:t>
      </w:r>
      <w:r w:rsidR="003D3653" w:rsidRPr="00DB0910">
        <w:t>°</w:t>
      </w:r>
      <w:r w:rsidR="00E33E47" w:rsidRPr="00DB0910">
        <w:t>3</w:t>
      </w:r>
      <w:r w:rsidR="00F33C27" w:rsidRPr="00DB0910">
        <w:t xml:space="preserve"> s’élevant à </w:t>
      </w:r>
      <w:r w:rsidR="001A718B" w:rsidRPr="00DB0910">
        <w:t>4.</w:t>
      </w:r>
      <w:r w:rsidR="00132D04" w:rsidRPr="00DB0910">
        <w:t>174.50</w:t>
      </w:r>
      <w:r w:rsidR="00F33C27" w:rsidRPr="00DB0910">
        <w:t xml:space="preserve"> EUR TTC</w:t>
      </w:r>
      <w:r w:rsidR="00797F4C" w:rsidRPr="00DB0910">
        <w:rPr>
          <w:rStyle w:val="Appelnotedebasdep"/>
          <w:rFonts w:asciiTheme="minorHAnsi" w:hAnsiTheme="minorHAnsi"/>
          <w:sz w:val="22"/>
        </w:rPr>
        <w:footnoteReference w:id="6"/>
      </w:r>
      <w:r w:rsidR="00F33C27" w:rsidRPr="00DB0910">
        <w:t xml:space="preserve">, relative aux points du chantier qui ont été finalisés sans qu’il n’y ait plus de modification à apporter. </w:t>
      </w:r>
    </w:p>
    <w:p w14:paraId="7F5C1CF4" w14:textId="77777777" w:rsidR="00A70840" w:rsidRPr="00DB0910" w:rsidRDefault="00E500CB" w:rsidP="00DB0910">
      <w:pPr>
        <w:pStyle w:val="Paragraphedeliste"/>
      </w:pPr>
      <w:r w:rsidRPr="00DB0910">
        <w:t>Le défendeur n’a pas réglé celle-ci, alors même qu’elle est établie conformément aux conditions contractuelles qui ont été fixées entre les parties.</w:t>
      </w:r>
    </w:p>
    <w:p w14:paraId="26BE6C36" w14:textId="24238EED" w:rsidR="0072181C" w:rsidRPr="00DB0910" w:rsidRDefault="003D3653" w:rsidP="00DB0910">
      <w:pPr>
        <w:pStyle w:val="Paragraphedeliste"/>
      </w:pPr>
      <w:r w:rsidRPr="00DB0910">
        <w:t>Le défendeur reconnaît ensuite</w:t>
      </w:r>
      <w:r w:rsidR="005B682D" w:rsidRPr="00DB0910">
        <w:t xml:space="preserve"> d’ailleurs, au travers de deux </w:t>
      </w:r>
      <w:proofErr w:type="gramStart"/>
      <w:r w:rsidR="00765708" w:rsidRPr="00DB0910">
        <w:t>e-mail</w:t>
      </w:r>
      <w:r w:rsidR="005B682D" w:rsidRPr="00DB0910">
        <w:t>s</w:t>
      </w:r>
      <w:proofErr w:type="gramEnd"/>
      <w:r w:rsidR="005B682D" w:rsidRPr="00DB0910">
        <w:t xml:space="preserve"> subséquents, être redevable de la dette qu’il s’est (ré)engagé à payer</w:t>
      </w:r>
      <w:r w:rsidR="006D6592" w:rsidRPr="00DB0910">
        <w:rPr>
          <w:rStyle w:val="Appelnotedebasdep"/>
          <w:rFonts w:asciiTheme="minorHAnsi" w:hAnsiTheme="minorHAnsi"/>
          <w:sz w:val="22"/>
        </w:rPr>
        <w:footnoteReference w:id="7"/>
      </w:r>
      <w:r w:rsidR="005B682D" w:rsidRPr="00DB0910">
        <w:t> :</w:t>
      </w:r>
    </w:p>
    <w:p w14:paraId="724A285C" w14:textId="77777777" w:rsidR="005E7EAD" w:rsidRPr="00DB0910" w:rsidRDefault="00303225" w:rsidP="00DB0910">
      <w:pPr>
        <w:pStyle w:val="Paragraphedeliste"/>
        <w:numPr>
          <w:ilvl w:val="0"/>
          <w:numId w:val="19"/>
        </w:numPr>
        <w:ind w:left="851"/>
      </w:pPr>
      <w:r w:rsidRPr="00DB0910">
        <w:t>Il convient de souligner que les factures dont question ne comportent aucun supplément et, au contraire, intègre des déductions conformément aux accords intervenus après réceptions des travaux.</w:t>
      </w:r>
    </w:p>
    <w:p w14:paraId="1852F8D7" w14:textId="77777777" w:rsidR="008F1D7D" w:rsidRPr="00DB0910" w:rsidRDefault="008F1D7D" w:rsidP="00DB0910">
      <w:pPr>
        <w:pStyle w:val="Paragraphedeliste"/>
        <w:numPr>
          <w:ilvl w:val="0"/>
          <w:numId w:val="19"/>
        </w:numPr>
        <w:ind w:left="851"/>
      </w:pPr>
      <w:r w:rsidRPr="00DB0910">
        <w:t xml:space="preserve">Quoi qu’en dise à présent le défendeur, il s’agit donc bien de deux reconnaissances de dettes, qui ne sauraient être interprétées autrement. </w:t>
      </w:r>
    </w:p>
    <w:p w14:paraId="64F246C3" w14:textId="7DF5F334" w:rsidR="00662005" w:rsidRPr="00DB0910" w:rsidRDefault="003D3653" w:rsidP="00DB0910">
      <w:pPr>
        <w:pStyle w:val="Paragraphedeliste"/>
      </w:pPr>
      <w:r w:rsidRPr="00DB0910">
        <w:t>U</w:t>
      </w:r>
      <w:r w:rsidR="005C6C97" w:rsidRPr="00DB0910">
        <w:t xml:space="preserve">ne facture </w:t>
      </w:r>
      <w:r w:rsidRPr="00DB0910">
        <w:t>n°</w:t>
      </w:r>
      <w:r w:rsidR="00F91AD1">
        <w:t>3</w:t>
      </w:r>
      <w:r w:rsidR="005C6C97" w:rsidRPr="00DB0910">
        <w:t xml:space="preserve"> indiquant un montant restant dû de </w:t>
      </w:r>
      <w:r w:rsidR="00230819">
        <w:t>4.174,50</w:t>
      </w:r>
      <w:r w:rsidR="005C6C97" w:rsidRPr="00DB0910">
        <w:t xml:space="preserve"> EUR TTC a été adressée par la concluante au défendeur </w:t>
      </w:r>
      <w:proofErr w:type="gramStart"/>
      <w:r w:rsidR="005C6C97" w:rsidRPr="00DB0910">
        <w:t>suite à</w:t>
      </w:r>
      <w:proofErr w:type="gramEnd"/>
      <w:r w:rsidR="005C6C97" w:rsidRPr="00DB0910">
        <w:t xml:space="preserve"> la réception, la veille, du procès-verbal de réception demeuré, au jour des présente, non contesté</w:t>
      </w:r>
      <w:r w:rsidR="00CD5D81" w:rsidRPr="00DB0910">
        <w:rPr>
          <w:rStyle w:val="Appelnotedebasdep"/>
          <w:rFonts w:asciiTheme="minorHAnsi" w:hAnsiTheme="minorHAnsi"/>
          <w:sz w:val="22"/>
        </w:rPr>
        <w:footnoteReference w:id="8"/>
      </w:r>
      <w:r w:rsidR="005C6C97" w:rsidRPr="00DB0910">
        <w:t xml:space="preserve">. </w:t>
      </w:r>
    </w:p>
    <w:p w14:paraId="3D918301" w14:textId="77777777" w:rsidR="004A3B07" w:rsidRPr="00DB0910" w:rsidRDefault="004A3B07" w:rsidP="00327DB6">
      <w:pPr>
        <w:pStyle w:val="Titre1"/>
        <w:rPr>
          <w:color w:val="auto"/>
          <w:lang w:eastAsia="en-US"/>
        </w:rPr>
      </w:pPr>
      <w:r w:rsidRPr="00DB0910">
        <w:rPr>
          <w:color w:val="auto"/>
        </w:rPr>
        <w:lastRenderedPageBreak/>
        <w:t>Demande des parties</w:t>
      </w:r>
    </w:p>
    <w:p w14:paraId="54346549" w14:textId="55FF5137" w:rsidR="004A3B07" w:rsidRPr="00DB0910" w:rsidRDefault="004A3B07" w:rsidP="00E57D15">
      <w:pPr>
        <w:pStyle w:val="Paragraphedeliste"/>
      </w:pPr>
      <w:r w:rsidRPr="00DB0910">
        <w:t xml:space="preserve">Aux termes de sa citation, la concluante sollicitait que la demande soit prise en débats succincts conformément à l’article </w:t>
      </w:r>
      <w:r w:rsidR="003D3653" w:rsidRPr="00DB0910">
        <w:t>745</w:t>
      </w:r>
      <w:r w:rsidRPr="00DB0910">
        <w:t xml:space="preserve"> §2 du Code judiciaire et de condamner le défendeur au paiement de ses deux factures ouvertes, pour un montant en principal de </w:t>
      </w:r>
      <w:r w:rsidR="00E62076" w:rsidRPr="00DB0910">
        <w:t xml:space="preserve">11.434,50 </w:t>
      </w:r>
      <w:r w:rsidRPr="00DB0910">
        <w:t xml:space="preserve">EUR à augmenter des intérêts au taux de </w:t>
      </w:r>
      <w:r w:rsidR="003D3653" w:rsidRPr="00DB0910">
        <w:t>10</w:t>
      </w:r>
      <w:r w:rsidRPr="00DB0910">
        <w:t xml:space="preserve">% l’an à compter de l’exigibilité de ces factures. </w:t>
      </w:r>
      <w:r w:rsidR="00DB0910">
        <w:t xml:space="preserve"> </w:t>
      </w:r>
      <w:r w:rsidR="00BB4F36" w:rsidRPr="00DB0910">
        <w:t xml:space="preserve">La concluante postulait également la condamnation du défendeur aux frais et dépens de l’instance, soit une indemnité de procédure évaluée à </w:t>
      </w:r>
      <w:r w:rsidR="00826A79" w:rsidRPr="00DB0910">
        <w:t>1</w:t>
      </w:r>
      <w:r w:rsidR="0041603F" w:rsidRPr="00DB0910">
        <w:t>.</w:t>
      </w:r>
      <w:r w:rsidR="00977C71" w:rsidRPr="00DB0910">
        <w:t>650</w:t>
      </w:r>
      <w:r w:rsidR="00826A79" w:rsidRPr="00DB0910">
        <w:t>,00</w:t>
      </w:r>
      <w:r w:rsidR="00BB4F36" w:rsidRPr="00DB0910">
        <w:t xml:space="preserve"> EUR et les frais de citation de </w:t>
      </w:r>
      <w:r w:rsidR="00826A79" w:rsidRPr="00DB0910">
        <w:t>240,00</w:t>
      </w:r>
      <w:r w:rsidR="00BB4F36" w:rsidRPr="00DB0910">
        <w:t xml:space="preserve"> EUR. </w:t>
      </w:r>
    </w:p>
    <w:p w14:paraId="791E7330" w14:textId="204E3422" w:rsidR="00BB4F36" w:rsidRPr="00DB0910" w:rsidRDefault="002A4FB3" w:rsidP="00DB0910">
      <w:pPr>
        <w:pStyle w:val="Paragraphedeliste"/>
      </w:pPr>
      <w:r w:rsidRPr="00DB0910">
        <w:t xml:space="preserve">A l’exception de la demande fondée sur l’article </w:t>
      </w:r>
      <w:r w:rsidR="003D3653" w:rsidRPr="00DB0910">
        <w:t>745</w:t>
      </w:r>
      <w:r w:rsidRPr="00DB0910">
        <w:t xml:space="preserve"> §2 du Code judiciaire, la concluante confirme dans les présentes conclusions l’intégralité de ses demandes, </w:t>
      </w:r>
      <w:r w:rsidR="00DB0910">
        <w:t xml:space="preserve">et </w:t>
      </w:r>
      <w:r w:rsidRPr="00DB0910">
        <w:t xml:space="preserve">ajoute qu’à titre subsidiaire, les intérêts de retard de la </w:t>
      </w:r>
      <w:r w:rsidR="00E54889" w:rsidRPr="00DB0910">
        <w:t>troisième</w:t>
      </w:r>
      <w:r w:rsidRPr="00DB0910">
        <w:t xml:space="preserve"> facture doivent être calculés à partir du </w:t>
      </w:r>
      <w:r w:rsidR="00E54889" w:rsidRPr="00DB0910">
        <w:t>10</w:t>
      </w:r>
      <w:r w:rsidRPr="00DB0910">
        <w:t xml:space="preserve"> novembre </w:t>
      </w:r>
      <w:r w:rsidR="00E54889" w:rsidRPr="00DB0910">
        <w:t>2023</w:t>
      </w:r>
      <w:r w:rsidRPr="00DB0910">
        <w:t xml:space="preserve">. Elle évalue également l’indemnité de procédure à </w:t>
      </w:r>
      <w:r w:rsidR="001D5CB2" w:rsidRPr="00DB0910">
        <w:t>5.000,</w:t>
      </w:r>
      <w:r w:rsidR="00E54889" w:rsidRPr="00DB0910">
        <w:t>00</w:t>
      </w:r>
      <w:r w:rsidRPr="00DB0910">
        <w:t xml:space="preserve"> EUR. </w:t>
      </w:r>
    </w:p>
    <w:p w14:paraId="45758C94" w14:textId="781CACF7" w:rsidR="000915D6" w:rsidRPr="00DB0910" w:rsidRDefault="00C3487D" w:rsidP="001130BE">
      <w:pPr>
        <w:pStyle w:val="Paragraphedeliste"/>
      </w:pPr>
      <w:r w:rsidRPr="00DB0910">
        <w:t xml:space="preserve">Dans le cadre de ses conclusions principales et quant aux demandes principales, le défendeur requiert du Tribunal de débouter la concluante de ses demandes et sollicite la condamnation de celle-ci à lui verser une indemnité de procédure évaluée à </w:t>
      </w:r>
      <w:r w:rsidR="00171CF9" w:rsidRPr="00DB0910">
        <w:t>6.650,00</w:t>
      </w:r>
      <w:r w:rsidRPr="00DB0910">
        <w:t xml:space="preserve"> EUR. </w:t>
      </w:r>
      <w:r w:rsidR="00DB0910">
        <w:t xml:space="preserve"> </w:t>
      </w:r>
      <w:r w:rsidR="00D0668E" w:rsidRPr="00DB0910">
        <w:t xml:space="preserve">A titre subsidiaire, il sollicite de déclarer la demande de la concluante partiellement fondée, pour un montant au principal de </w:t>
      </w:r>
      <w:r w:rsidR="00E62076" w:rsidRPr="00DB0910">
        <w:t>11.434,50</w:t>
      </w:r>
      <w:r w:rsidR="00D0668E" w:rsidRPr="00DB0910">
        <w:t xml:space="preserve"> EUR, et de la débouter pour le surplus (intérêts moratoires et judiciaires, frais de citation, mise au rôle et indemnité de procédure), tout en maintenant sa demande de condamnation de la concluante à une indemnité de procédure de </w:t>
      </w:r>
      <w:r w:rsidR="0002307E" w:rsidRPr="00DB0910">
        <w:t>6.650,00</w:t>
      </w:r>
      <w:r w:rsidR="00D0668E" w:rsidRPr="00DB0910">
        <w:t xml:space="preserve"> EUR.</w:t>
      </w:r>
      <w:r w:rsidR="00DB0910">
        <w:t xml:space="preserve">  </w:t>
      </w:r>
      <w:r w:rsidR="000915D6" w:rsidRPr="00DB0910">
        <w:t>A titre infiniment subsidiaire, il formule la même demande que dans son titre subsidiaire, sans toutefois solliciter la condamnation de la concluante à une indemnité de procédure.</w:t>
      </w:r>
      <w:r w:rsidR="00DB0910">
        <w:t xml:space="preserve"> </w:t>
      </w:r>
      <w:r w:rsidR="000850EB" w:rsidRPr="00DB0910">
        <w:t>En dernier lieu, il sollicite la réduction des intérêts de retard et/ou judiciaires auxquels il serait condamné au taux légal, de réduire l’indemnité de procédure dont il serait redevable à la concluante à son minimum</w:t>
      </w:r>
      <w:r w:rsidR="00DB0910">
        <w:t>.</w:t>
      </w:r>
    </w:p>
    <w:p w14:paraId="6E3B523D" w14:textId="77777777" w:rsidR="001D1298" w:rsidRPr="00DB0910" w:rsidRDefault="005D0A9A" w:rsidP="00327DB6">
      <w:pPr>
        <w:pStyle w:val="Titre1"/>
        <w:rPr>
          <w:color w:val="auto"/>
          <w:lang w:eastAsia="en-US"/>
        </w:rPr>
      </w:pPr>
      <w:r w:rsidRPr="00DB0910">
        <w:rPr>
          <w:color w:val="auto"/>
        </w:rPr>
        <w:t xml:space="preserve">DISCUSSION </w:t>
      </w:r>
    </w:p>
    <w:p w14:paraId="51D46C7F" w14:textId="77777777" w:rsidR="00404EAC" w:rsidRPr="00DB0910" w:rsidRDefault="00EE6B03" w:rsidP="00662005">
      <w:pPr>
        <w:pStyle w:val="Titre2"/>
        <w:ind w:left="567" w:hanging="567"/>
        <w:rPr>
          <w:color w:val="auto"/>
          <w:lang w:val="fr-FR"/>
        </w:rPr>
      </w:pPr>
      <w:r w:rsidRPr="00DB0910">
        <w:rPr>
          <w:color w:val="auto"/>
        </w:rPr>
        <w:t>Demande principale – le Paiement de l’intégralité des factures est du par le défendeur</w:t>
      </w:r>
    </w:p>
    <w:p w14:paraId="5D5312E3" w14:textId="77777777" w:rsidR="00234607" w:rsidRPr="00DB0910" w:rsidRDefault="00EE6B03" w:rsidP="00662005">
      <w:pPr>
        <w:pStyle w:val="Titre3"/>
        <w:tabs>
          <w:tab w:val="clear" w:pos="567"/>
          <w:tab w:val="clear" w:pos="851"/>
          <w:tab w:val="clear" w:pos="1134"/>
        </w:tabs>
        <w:rPr>
          <w:color w:val="auto"/>
        </w:rPr>
      </w:pPr>
      <w:r w:rsidRPr="00DB0910">
        <w:rPr>
          <w:color w:val="auto"/>
        </w:rPr>
        <w:t xml:space="preserve">Premier moyen - Absence de retard des travaux </w:t>
      </w:r>
    </w:p>
    <w:p w14:paraId="2B1E9197" w14:textId="77777777" w:rsidR="00DB0910" w:rsidRDefault="000B4B0F" w:rsidP="00DB0910">
      <w:pPr>
        <w:pStyle w:val="Paragraphedeliste"/>
      </w:pPr>
      <w:r w:rsidRPr="00DB0910">
        <w:t xml:space="preserve">Les pièces du défendeur font état de ce qu’initialement, la fin de chantier était estimée au </w:t>
      </w:r>
      <w:r w:rsidR="00A4323D" w:rsidRPr="00DB0910">
        <w:t>8 novembre 2023</w:t>
      </w:r>
      <w:r w:rsidRPr="00DB0910">
        <w:t xml:space="preserve">. </w:t>
      </w:r>
    </w:p>
    <w:p w14:paraId="78097057" w14:textId="50AD8044" w:rsidR="000B4B0F" w:rsidRPr="00DB0910" w:rsidRDefault="000B4B0F" w:rsidP="00DB0910">
      <w:pPr>
        <w:pStyle w:val="Paragraphedeliste"/>
      </w:pPr>
      <w:r w:rsidRPr="00DB0910">
        <w:t>Or, dès le 3ème PV de l’architecte</w:t>
      </w:r>
      <w:r w:rsidR="00243CF4" w:rsidRPr="00DB0910">
        <w:rPr>
          <w:rStyle w:val="Appelnotedebasdep"/>
        </w:rPr>
        <w:footnoteReference w:id="9"/>
      </w:r>
      <w:r w:rsidR="003D3653" w:rsidRPr="00DB0910">
        <w:t xml:space="preserve"> </w:t>
      </w:r>
      <w:r w:rsidRPr="00DB0910">
        <w:t xml:space="preserve">celui-ci mentionne une fin de travaux indicative pour la fin du mois de septembre. </w:t>
      </w:r>
    </w:p>
    <w:p w14:paraId="1982DB31" w14:textId="4EC4077A" w:rsidR="000B4B0F" w:rsidRPr="00DB0910" w:rsidRDefault="000B4B0F" w:rsidP="00DB0910">
      <w:pPr>
        <w:pStyle w:val="Paragraphedeliste"/>
      </w:pPr>
      <w:r w:rsidRPr="00DB0910">
        <w:t>Comme ce planning omettait aussi de tenir compte des vacances d’été, et avait été établi sans compter les nombreuses demandes additionnelles du maître de l’ouvrage par rapport au devis initial</w:t>
      </w:r>
      <w:r w:rsidR="006559A8" w:rsidRPr="00DB0910">
        <w:rPr>
          <w:rStyle w:val="Appelnotedebasdep"/>
        </w:rPr>
        <w:footnoteReference w:id="10"/>
      </w:r>
      <w:r w:rsidRPr="00DB0910">
        <w:t xml:space="preserve">, il a dès lors dû être légèrement prolongé. </w:t>
      </w:r>
    </w:p>
    <w:p w14:paraId="4C1F9F4C" w14:textId="7D62A404" w:rsidR="00B91D9B" w:rsidRDefault="000B4B0F" w:rsidP="00DB0910">
      <w:pPr>
        <w:pStyle w:val="Paragraphedeliste"/>
      </w:pPr>
      <w:r w:rsidRPr="00DB0910">
        <w:t>A cet égard, l’article 8.1 des Conditions générales de vente de la concluante (ci-après « les CGV »)</w:t>
      </w:r>
      <w:r w:rsidR="00374BF7" w:rsidRPr="00DB0910">
        <w:rPr>
          <w:rStyle w:val="Appelnotedebasdep"/>
        </w:rPr>
        <w:footnoteReference w:id="11"/>
      </w:r>
      <w:r w:rsidRPr="00DB0910">
        <w:t xml:space="preserve"> prévoit bien que les délais présents dans l’Offre ne prennent pas en compte les périodes de congés du bâtiment, les repos compensatoires de la construction et les périodes d’intempéries. </w:t>
      </w:r>
    </w:p>
    <w:p w14:paraId="4C3B2CFB" w14:textId="77777777" w:rsidR="00B91D9B" w:rsidRDefault="00B91D9B">
      <w:pPr>
        <w:jc w:val="left"/>
        <w:rPr>
          <w:rFonts w:asciiTheme="minorHAnsi" w:eastAsiaTheme="minorHAnsi" w:hAnsiTheme="minorHAnsi" w:cstheme="minorBidi"/>
          <w:szCs w:val="22"/>
          <w:lang w:val="fr-BE" w:eastAsia="en-US"/>
        </w:rPr>
      </w:pPr>
      <w:r>
        <w:br w:type="page"/>
      </w:r>
    </w:p>
    <w:p w14:paraId="742EFECC" w14:textId="52E5C84D" w:rsidR="0002267F" w:rsidRPr="00DB0910" w:rsidRDefault="0002267F" w:rsidP="00DB0910">
      <w:pPr>
        <w:pStyle w:val="Paragraphedeliste"/>
      </w:pPr>
      <w:r w:rsidRPr="00DB0910">
        <w:lastRenderedPageBreak/>
        <w:t xml:space="preserve">Les quelques semaines complémentaires ne sont donc pas déraisonnables, considérant ces données et l’ampleur du chantier réalisé. En conséquence, le paiement des travaux doit être fait en intégralité par le défendeur. En effet, la première réunion de réception provisoire a eu lieu le </w:t>
      </w:r>
      <w:r w:rsidR="00565025" w:rsidRPr="00DB0910">
        <w:t>6 novembre</w:t>
      </w:r>
      <w:r w:rsidR="00DC1249" w:rsidRPr="00DB0910">
        <w:t xml:space="preserve"> 2023</w:t>
      </w:r>
      <w:r w:rsidRPr="00DB0910">
        <w:t xml:space="preserve">, quelques jours donc après la fin du mois </w:t>
      </w:r>
      <w:r w:rsidR="00033AD1" w:rsidRPr="00DB0910">
        <w:t>d’octobre</w:t>
      </w:r>
      <w:r w:rsidRPr="00DB0910">
        <w:t xml:space="preserve"> annoncé par l’architecte (date qui ne tenait pas compte des congés d’été).</w:t>
      </w:r>
    </w:p>
    <w:p w14:paraId="5CD0B492" w14:textId="165EB639" w:rsidR="000B4B0F" w:rsidRPr="00DB0910" w:rsidRDefault="000B4B0F" w:rsidP="00DB0910">
      <w:pPr>
        <w:pStyle w:val="Paragraphedeliste"/>
      </w:pPr>
      <w:r w:rsidRPr="00DB0910">
        <w:t xml:space="preserve">En outre, il découle de l’article 8.3 des CGV que l’entrepreneur n’est tenu qu’à une obligation de moyen pour le respect des délais, qui sont fournis à titre indicatif. Cette indication ne tenant pas compte des aléas de chantier, des éléments de force majeure ou encore des ajouts exigés par le maître de l’ouvrage. En l’espèce, tous les efforts commercialement raisonnables pour respecter ces estimations ont été réalisés par la concluante. </w:t>
      </w:r>
    </w:p>
    <w:p w14:paraId="4DAC3163" w14:textId="77777777" w:rsidR="00134D7C" w:rsidRPr="00DB0910" w:rsidRDefault="00D17660" w:rsidP="00DB0910">
      <w:pPr>
        <w:pStyle w:val="Paragraphedeliste"/>
      </w:pPr>
      <w:r w:rsidRPr="00DB0910">
        <w:t xml:space="preserve">La concluante a aussi satisfait à son devoir d’information, puisqu’elle a tenu continuellement informé le défendeur et son architecte de l’avancement des travaux. </w:t>
      </w:r>
    </w:p>
    <w:p w14:paraId="61EF6F77" w14:textId="382F13F1" w:rsidR="000B4B0F" w:rsidRPr="00DB0910" w:rsidRDefault="00D17660" w:rsidP="00DB0910">
      <w:pPr>
        <w:pStyle w:val="Paragraphedeliste"/>
      </w:pPr>
      <w:r w:rsidRPr="00DB0910">
        <w:t xml:space="preserve">Notamment, dans le cadre d’un </w:t>
      </w:r>
      <w:proofErr w:type="gramStart"/>
      <w:r w:rsidR="00765708" w:rsidRPr="00DB0910">
        <w:t>e-mail</w:t>
      </w:r>
      <w:proofErr w:type="gramEnd"/>
      <w:r w:rsidRPr="00DB0910">
        <w:t xml:space="preserve"> du </w:t>
      </w:r>
      <w:r w:rsidR="00E22DC2" w:rsidRPr="00DB0910">
        <w:t>29 octobre 2023</w:t>
      </w:r>
      <w:r w:rsidR="00CE62AF" w:rsidRPr="00DB0910">
        <w:rPr>
          <w:rStyle w:val="Appelnotedebasdep"/>
        </w:rPr>
        <w:footnoteReference w:id="12"/>
      </w:r>
      <w:r w:rsidRPr="00DB0910">
        <w:t>, la concluante informait le défendeur quant au fait que des changements dans l’offre initiale et des décisions tardives de celui-ci (par exemple eu égard aux électroménagers) pouvait influencer le planning initial. Le même jour, un tableau Excel adapté était transmis pour actualiser l’état d’avancement du chantier. Un planning adapté a ensuite ultérieurement été transmis</w:t>
      </w:r>
      <w:r w:rsidR="00CE62AF" w:rsidRPr="00DB0910">
        <w:rPr>
          <w:rStyle w:val="Appelnotedebasdep"/>
        </w:rPr>
        <w:footnoteReference w:id="13"/>
      </w:r>
      <w:r w:rsidRPr="00DB0910">
        <w:t xml:space="preserve">. </w:t>
      </w:r>
    </w:p>
    <w:p w14:paraId="32A34DDF" w14:textId="77777777" w:rsidR="000C4386" w:rsidRPr="00DB0910" w:rsidRDefault="00134D7C" w:rsidP="00DB0910">
      <w:pPr>
        <w:pStyle w:val="Paragraphedeliste"/>
      </w:pPr>
      <w:r w:rsidRPr="00DB0910">
        <w:t xml:space="preserve">Il ne saurait donc être considéré que la concluante aurait accusé un quelconque retard en l’espèce, qui n’aurait pu être prévisible dans le chef du défendeur ou qui serait fautif dans le chef de la concluante. </w:t>
      </w:r>
    </w:p>
    <w:p w14:paraId="3DEF3905" w14:textId="77777777" w:rsidR="00327DB6" w:rsidRPr="00DB0910" w:rsidRDefault="00EE6B03" w:rsidP="00404EAC">
      <w:pPr>
        <w:pStyle w:val="Titre3"/>
        <w:rPr>
          <w:color w:val="auto"/>
        </w:rPr>
      </w:pPr>
      <w:r w:rsidRPr="00DB0910">
        <w:rPr>
          <w:color w:val="auto"/>
        </w:rPr>
        <w:t>deuxième moyen – les factures échues sont exigibles avec intérêts</w:t>
      </w:r>
    </w:p>
    <w:p w14:paraId="363E610E" w14:textId="77777777" w:rsidR="00EF0B35" w:rsidRPr="00DB0910" w:rsidRDefault="00B87FE0" w:rsidP="005B0779">
      <w:pPr>
        <w:pStyle w:val="Paragraphedeliste"/>
      </w:pPr>
      <w:r w:rsidRPr="00DB0910">
        <w:t xml:space="preserve">La concluante est dans l’obligation de payer ses ouvriers à chaque fin de mois et le non-paiement des sommes dues lui occasionne des difficultés en termes de liquidités, étant donné aussi qu’elle commande certaines matières premières nécessaires aux travaux directement auprès des fournisseurs, et avance donc des sommes importantes. </w:t>
      </w:r>
    </w:p>
    <w:p w14:paraId="121E1BD9" w14:textId="77777777" w:rsidR="000C4386" w:rsidRPr="00DB0910" w:rsidRDefault="00976012" w:rsidP="005B0779">
      <w:pPr>
        <w:pStyle w:val="Paragraphedeliste"/>
      </w:pPr>
      <w:r w:rsidRPr="00DB0910">
        <w:t xml:space="preserve">Il ne peut lui être à présent reproché la moindre malfaçon alors qu’il n’en a été fait état ni dans les procès-verbaux successifs, ni lors des réceptions provisoires et définitives des travaux. </w:t>
      </w:r>
    </w:p>
    <w:p w14:paraId="281F0B6E" w14:textId="0A66A60C" w:rsidR="007757E8" w:rsidRPr="00DB0910" w:rsidRDefault="00976012" w:rsidP="005B0779">
      <w:pPr>
        <w:pStyle w:val="Paragraphedeliste"/>
      </w:pPr>
      <w:r w:rsidRPr="00DB0910">
        <w:t>Les seuls torts invoqués par le défendeur concernent la pose d’un tapis, à l’égard duquel l’architecte a confirmé que les torts étaient partagés entre la concluante et le défendeur (pièce</w:t>
      </w:r>
      <w:r w:rsidR="003D3653" w:rsidRPr="00DB0910">
        <w:t xml:space="preserve"> </w:t>
      </w:r>
      <w:r w:rsidR="007254FD">
        <w:t>14</w:t>
      </w:r>
      <w:r w:rsidRPr="00DB0910">
        <w:t xml:space="preserve">), et que la concluante avait bien agi conformément aux règles de l’art, tenant compte de la matière dont elle disposait et des circonstances propres au cas d’espèce. </w:t>
      </w:r>
    </w:p>
    <w:p w14:paraId="4A064C42" w14:textId="421C7EC9" w:rsidR="00E75E93" w:rsidRDefault="007757E8" w:rsidP="005B0779">
      <w:pPr>
        <w:pStyle w:val="Paragraphedeliste"/>
      </w:pPr>
      <w:r w:rsidRPr="00DB0910">
        <w:t>Ces griefs ne sont d’ailleurs pas retenus en termes de conclusions, d’autant plus que la concluante a d’ailleurs effectué une ristourne sur la facturation à cet égard</w:t>
      </w:r>
      <w:r w:rsidR="0031447F" w:rsidRPr="00DB0910">
        <w:rPr>
          <w:rStyle w:val="Appelnotedebasdep"/>
        </w:rPr>
        <w:footnoteReference w:id="14"/>
      </w:r>
      <w:r w:rsidRPr="00DB0910">
        <w:t xml:space="preserve">, et à l’égard des autres problématiques rencontrées : </w:t>
      </w:r>
    </w:p>
    <w:p w14:paraId="6EA85CE3" w14:textId="29F53110" w:rsidR="006752FA" w:rsidRPr="00DB0910" w:rsidRDefault="00551628" w:rsidP="005B0779">
      <w:pPr>
        <w:pStyle w:val="Paragraphedeliste"/>
      </w:pPr>
      <w:r w:rsidRPr="005B0779">
        <w:rPr>
          <w:b/>
          <w:bCs/>
        </w:rPr>
        <w:t xml:space="preserve">Quant </w:t>
      </w:r>
      <w:r w:rsidR="003D3653" w:rsidRPr="005B0779">
        <w:rPr>
          <w:b/>
          <w:bCs/>
        </w:rPr>
        <w:t>à l’habillage des caissons</w:t>
      </w:r>
      <w:r w:rsidRPr="00DB0910">
        <w:t xml:space="preserve">, une provision était prévue dans le cadre du devis /Q/ (pièce 1) pour la fourniture et la pose des </w:t>
      </w:r>
      <w:r w:rsidR="003D3653" w:rsidRPr="00DB0910">
        <w:t>caissons</w:t>
      </w:r>
      <w:r w:rsidRPr="00DB0910">
        <w:t xml:space="preserve">. Le devis initial ne prévoyait pas les coussins de l’ensemble des banquettes. Suites aux modifications des menuiseries du salon en cours de chantier et la demande du client visant à ajouter des </w:t>
      </w:r>
      <w:r w:rsidR="003D3653" w:rsidRPr="00DB0910">
        <w:t>caissons</w:t>
      </w:r>
      <w:r w:rsidRPr="00DB0910">
        <w:t xml:space="preserve"> (notamment les dossiers des assises, l’agrandissement de la banquette du salon au niveau de l’espace feu, etc.), la concluante a renvoyé </w:t>
      </w:r>
      <w:r w:rsidRPr="00DB0910">
        <w:lastRenderedPageBreak/>
        <w:t xml:space="preserve">une offre complémentaire comprenant les </w:t>
      </w:r>
      <w:r w:rsidR="003D3653" w:rsidRPr="00DB0910">
        <w:t>caissons</w:t>
      </w:r>
      <w:r w:rsidRPr="00DB0910">
        <w:t xml:space="preserve"> déjà inclus et les suppléments</w:t>
      </w:r>
      <w:r w:rsidR="0050079A" w:rsidRPr="00DB0910">
        <w:rPr>
          <w:rStyle w:val="Appelnotedebasdep"/>
        </w:rPr>
        <w:footnoteReference w:id="15"/>
      </w:r>
      <w:r w:rsidRPr="00DB0910">
        <w:t xml:space="preserve">. Ensuite de l’envoi de ce devis complémentaire, le défendeur a souhaité décommander l’ensemble des </w:t>
      </w:r>
      <w:r w:rsidR="003D3653" w:rsidRPr="00DB0910">
        <w:t>caissons</w:t>
      </w:r>
      <w:r w:rsidRPr="00DB0910">
        <w:t xml:space="preserve"> compris dans le devis initial, mais a aussi refusé l’offre complémentaire figurant dans le nouveau devis. </w:t>
      </w:r>
    </w:p>
    <w:p w14:paraId="4C00534B" w14:textId="29B445C5" w:rsidR="00551628" w:rsidRPr="00DB0910" w:rsidRDefault="006752FA" w:rsidP="005B0779">
      <w:pPr>
        <w:pStyle w:val="Paragraphedeliste"/>
      </w:pPr>
      <w:r w:rsidRPr="00DB0910">
        <w:t xml:space="preserve">Il convient ainsi de noter que la concluante a eu une attitude tout à fait commerciale et professionnelle à l’égard du défendeur, puisqu’elle a accepté de décommander les </w:t>
      </w:r>
      <w:r w:rsidR="003D3653" w:rsidRPr="00DB0910">
        <w:t>caissons</w:t>
      </w:r>
      <w:r w:rsidRPr="00DB0910">
        <w:t xml:space="preserve"> qui étaient prévus dans le cadre de l’offre initiale qui avait été acceptée par le maître de l’ouvrage, en procédant à une moins-value appliquée au solde du chantier pour un montant de </w:t>
      </w:r>
      <w:r w:rsidR="00243D06" w:rsidRPr="00DB0910">
        <w:t>45</w:t>
      </w:r>
      <w:r w:rsidR="00A47FC9" w:rsidRPr="00DB0910">
        <w:t>0,00</w:t>
      </w:r>
      <w:r w:rsidRPr="00DB0910">
        <w:t xml:space="preserve"> EUR, et ce, plus de 6 mois après l’acceptation de cette offre sans en exiger une compensation conformément à ses conditions générales</w:t>
      </w:r>
      <w:r w:rsidR="0050079A" w:rsidRPr="00DB0910">
        <w:rPr>
          <w:rStyle w:val="Appelnotedebasdep"/>
        </w:rPr>
        <w:footnoteReference w:id="16"/>
      </w:r>
      <w:r w:rsidRPr="00DB0910">
        <w:t xml:space="preserve">. </w:t>
      </w:r>
    </w:p>
    <w:p w14:paraId="43885490" w14:textId="56093CA3" w:rsidR="001302B4" w:rsidRPr="00DB0910" w:rsidRDefault="001302B4" w:rsidP="00802D26">
      <w:pPr>
        <w:pStyle w:val="Paragraphedeliste"/>
      </w:pPr>
      <w:r w:rsidRPr="00DB0910">
        <w:t xml:space="preserve">En outre, l’architecte a clairement confirmé à son client que le prix des </w:t>
      </w:r>
      <w:r w:rsidR="003D3653" w:rsidRPr="00DB0910">
        <w:t>caissons</w:t>
      </w:r>
      <w:r w:rsidRPr="00DB0910">
        <w:t xml:space="preserve"> avait été déduit, mais également confirmé qu’il ne voyait rien d’anormal aux suppléments facturés</w:t>
      </w:r>
      <w:r w:rsidR="00BD32EE" w:rsidRPr="00DB0910">
        <w:rPr>
          <w:rStyle w:val="Appelnotedebasdep"/>
        </w:rPr>
        <w:footnoteReference w:id="17"/>
      </w:r>
      <w:r w:rsidRPr="00DB0910">
        <w:t>.</w:t>
      </w:r>
    </w:p>
    <w:p w14:paraId="6020FCDD" w14:textId="36664964" w:rsidR="00662005" w:rsidRPr="005B0779" w:rsidRDefault="00906BAC" w:rsidP="005B0779">
      <w:pPr>
        <w:pStyle w:val="Paragraphedeliste"/>
      </w:pPr>
      <w:r w:rsidRPr="005B0779">
        <w:t xml:space="preserve">Quant à l’éclat </w:t>
      </w:r>
      <w:r w:rsidR="003D3653" w:rsidRPr="005B0779">
        <w:t>dans le plancher</w:t>
      </w:r>
      <w:r w:rsidRPr="005B0779">
        <w:t>, celui-ci est expressément déduit de la facture / : « </w:t>
      </w:r>
      <w:r w:rsidR="002D3325" w:rsidRPr="005B0779">
        <w:t>100,00</w:t>
      </w:r>
      <w:r w:rsidRPr="005B0779">
        <w:t xml:space="preserve"> </w:t>
      </w:r>
      <w:r w:rsidR="00367350" w:rsidRPr="005B0779">
        <w:t xml:space="preserve">€ </w:t>
      </w:r>
      <w:r w:rsidRPr="005B0779">
        <w:t xml:space="preserve">pour l’éclats dans </w:t>
      </w:r>
      <w:r w:rsidR="00544E91" w:rsidRPr="005B0779">
        <w:t>le plancher</w:t>
      </w:r>
      <w:r w:rsidRPr="005B0779">
        <w:t xml:space="preserve"> » à nouveau dans le cadre d’une attitude toujours très commerciale et professionnelle de la concluante sans toutefois n’avoir jamais reconnu pour autant avoir commis des manquements. Dans le cadre </w:t>
      </w:r>
      <w:r w:rsidR="00B32F87">
        <w:t xml:space="preserve">de </w:t>
      </w:r>
      <w:proofErr w:type="gramStart"/>
      <w:r w:rsidR="00B32F87">
        <w:t xml:space="preserve">cet </w:t>
      </w:r>
      <w:r w:rsidR="00AF328C">
        <w:t>e-mail</w:t>
      </w:r>
      <w:proofErr w:type="gramEnd"/>
      <w:r w:rsidR="001736E8" w:rsidRPr="005B0779">
        <w:rPr>
          <w:rStyle w:val="Appelnotedebasdep"/>
          <w:rFonts w:asciiTheme="minorHAnsi" w:hAnsiTheme="minorHAnsi"/>
          <w:sz w:val="22"/>
        </w:rPr>
        <w:footnoteReference w:id="18"/>
      </w:r>
      <w:r w:rsidRPr="005B0779">
        <w:t>, l’architecte confirme d’ailleurs que la concluante a toujours assuré qu’elle déduirait ce montant de la facture finale.</w:t>
      </w:r>
    </w:p>
    <w:p w14:paraId="10DFFF4F" w14:textId="1379BCE9" w:rsidR="00AF1C11" w:rsidRPr="00DB0910" w:rsidRDefault="00AF1C11" w:rsidP="005B0779">
      <w:pPr>
        <w:pStyle w:val="Paragraphedeliste"/>
      </w:pPr>
      <w:r w:rsidRPr="00DB0910">
        <w:t xml:space="preserve">Pour la première fois aux termes de ses conclusions, le défendeur va faire état de nouveaux reproches à la concluante, fondés sur sa pièce </w:t>
      </w:r>
      <w:r w:rsidR="00544E91" w:rsidRPr="00DB0910">
        <w:t>1</w:t>
      </w:r>
      <w:r w:rsidRPr="00DB0910">
        <w:t xml:space="preserve">. </w:t>
      </w:r>
    </w:p>
    <w:p w14:paraId="7C5226BA" w14:textId="7439D883" w:rsidR="00223B97" w:rsidRPr="00DB0910" w:rsidRDefault="00F24CF3" w:rsidP="005B0779">
      <w:pPr>
        <w:pStyle w:val="Paragraphedeliste"/>
      </w:pPr>
      <w:r w:rsidRPr="00DB0910">
        <w:t xml:space="preserve">A l’examen de celle-ci, il est constaté </w:t>
      </w:r>
      <w:r w:rsidR="00544E91" w:rsidRPr="00DB0910">
        <w:t>les manquements suivants :</w:t>
      </w:r>
    </w:p>
    <w:p w14:paraId="68EB93CD" w14:textId="3B30CE79" w:rsidR="00544E91" w:rsidRPr="005B0779" w:rsidRDefault="00544E91" w:rsidP="005B0779">
      <w:pPr>
        <w:pStyle w:val="Citation"/>
        <w:rPr>
          <w:color w:val="auto"/>
        </w:rPr>
      </w:pPr>
      <w:r w:rsidRPr="005B0779">
        <w:rPr>
          <w:color w:val="auto"/>
        </w:rPr>
        <w:t>[…]</w:t>
      </w:r>
    </w:p>
    <w:p w14:paraId="503813EF" w14:textId="77777777" w:rsidR="005B5552" w:rsidRDefault="0076223F" w:rsidP="005B0779">
      <w:pPr>
        <w:pStyle w:val="Citation"/>
        <w:rPr>
          <w:color w:val="auto"/>
        </w:rPr>
      </w:pPr>
      <w:r w:rsidRPr="005B0779">
        <w:rPr>
          <w:color w:val="auto"/>
        </w:rPr>
        <w:t>Le défendeur devra dès lors être débouté de cette demande de réduction de sa dette qui n’est pas fondée. Il aurait été préférable qu’il lise les procès-verbaux de chantier plutôt que de prendre en otage le montant des factures ouvertes dont chaque euro de facturation est justifié.</w:t>
      </w:r>
    </w:p>
    <w:p w14:paraId="5E72420D" w14:textId="78FE78CD" w:rsidR="005338EF" w:rsidRPr="005B0779" w:rsidRDefault="009309C8" w:rsidP="00802D26">
      <w:pPr>
        <w:pStyle w:val="Paragraphedeliste"/>
        <w:spacing w:before="240"/>
      </w:pPr>
      <w:r w:rsidRPr="00DB0910">
        <w:t xml:space="preserve">Par conséquent, le défendeur demeure donc redevable, au titre de factures impayées, d’un montant de </w:t>
      </w:r>
      <w:r w:rsidR="0037140B" w:rsidRPr="00DB0910">
        <w:t xml:space="preserve">11.434,50 </w:t>
      </w:r>
      <w:r w:rsidRPr="00DB0910">
        <w:t>EUR TTC :</w:t>
      </w:r>
    </w:p>
    <w:p w14:paraId="605CCD14" w14:textId="2855E162" w:rsidR="005338EF" w:rsidRPr="00DB0910" w:rsidRDefault="005338EF">
      <w:pPr>
        <w:pStyle w:val="Paragraphedeliste"/>
        <w:numPr>
          <w:ilvl w:val="0"/>
          <w:numId w:val="9"/>
        </w:numPr>
      </w:pPr>
      <w:r w:rsidRPr="00DB0910">
        <w:t xml:space="preserve">Facture </w:t>
      </w:r>
      <w:r w:rsidR="00544E91" w:rsidRPr="00DB0910">
        <w:t>n°</w:t>
      </w:r>
      <w:r w:rsidR="005912B2" w:rsidRPr="00DB0910">
        <w:t>2</w:t>
      </w:r>
      <w:r w:rsidRPr="00DB0910">
        <w:t> (</w:t>
      </w:r>
      <w:r w:rsidR="00765708" w:rsidRPr="00DB0910">
        <w:t xml:space="preserve">18/10/2023) </w:t>
      </w:r>
      <w:r w:rsidRPr="00DB0910">
        <w:t xml:space="preserve">: </w:t>
      </w:r>
      <w:r w:rsidR="005912B2" w:rsidRPr="00DB0910">
        <w:t>7.260,00</w:t>
      </w:r>
      <w:r w:rsidRPr="00DB0910">
        <w:t xml:space="preserve"> EUR TTC ;</w:t>
      </w:r>
    </w:p>
    <w:p w14:paraId="633468BB" w14:textId="6641EE3F" w:rsidR="00E81ED8" w:rsidRPr="00DB0910" w:rsidRDefault="005338EF">
      <w:pPr>
        <w:pStyle w:val="Corpsdetexte"/>
        <w:numPr>
          <w:ilvl w:val="0"/>
          <w:numId w:val="9"/>
        </w:numPr>
        <w:rPr>
          <w:lang w:eastAsia="en-US"/>
        </w:rPr>
      </w:pPr>
      <w:r w:rsidRPr="00DB0910">
        <w:t xml:space="preserve">Facture </w:t>
      </w:r>
      <w:r w:rsidR="00544E91" w:rsidRPr="00DB0910">
        <w:t>n°</w:t>
      </w:r>
      <w:r w:rsidR="005912B2" w:rsidRPr="00DB0910">
        <w:t>3</w:t>
      </w:r>
      <w:r w:rsidRPr="00DB0910">
        <w:t> (</w:t>
      </w:r>
      <w:r w:rsidR="00765708" w:rsidRPr="00DB0910">
        <w:t>10/11/2023)</w:t>
      </w:r>
      <w:r w:rsidRPr="00DB0910">
        <w:t xml:space="preserve"> : </w:t>
      </w:r>
      <w:r w:rsidR="005912B2" w:rsidRPr="00DB0910">
        <w:t>4.</w:t>
      </w:r>
      <w:r w:rsidR="00A47FC9" w:rsidRPr="00DB0910">
        <w:t>174</w:t>
      </w:r>
      <w:r w:rsidR="005912B2" w:rsidRPr="00DB0910">
        <w:t>,</w:t>
      </w:r>
      <w:r w:rsidR="00A47FC9" w:rsidRPr="00DB0910">
        <w:t>5</w:t>
      </w:r>
      <w:r w:rsidR="005912B2" w:rsidRPr="00DB0910">
        <w:t>0</w:t>
      </w:r>
      <w:r w:rsidRPr="00DB0910">
        <w:t xml:space="preserve"> EUR TTC.</w:t>
      </w:r>
    </w:p>
    <w:p w14:paraId="6CA2C06C" w14:textId="293EB9FC" w:rsidR="00802D26" w:rsidRDefault="000C66CD" w:rsidP="005B0779">
      <w:pPr>
        <w:pStyle w:val="Paragraphedeliste"/>
      </w:pPr>
      <w:r w:rsidRPr="00DB0910">
        <w:t xml:space="preserve">La facture </w:t>
      </w:r>
      <w:r w:rsidR="00544E91" w:rsidRPr="00DB0910">
        <w:t>n°1</w:t>
      </w:r>
      <w:r w:rsidRPr="00DB0910">
        <w:t>, représentant 7,5% des travaux</w:t>
      </w:r>
      <w:r w:rsidR="008811D5" w:rsidRPr="00DB0910">
        <w:rPr>
          <w:rStyle w:val="Appelnotedebasdep"/>
        </w:rPr>
        <w:footnoteReference w:id="19"/>
      </w:r>
      <w:r w:rsidRPr="00DB0910">
        <w:t>, a été émise après la réception provisoire</w:t>
      </w:r>
      <w:r w:rsidR="008811D5" w:rsidRPr="00DB0910">
        <w:rPr>
          <w:rStyle w:val="Appelnotedebasdep"/>
        </w:rPr>
        <w:footnoteReference w:id="20"/>
      </w:r>
      <w:r w:rsidRPr="00DB0910">
        <w:t>, vu qu’elle concernait des travaux qui étaient terminés et qui avaient été acceptés tant par l’architecte que par le maître de l’ouvrage. Quelques points restaient à ce moment-là à corriger, et qui ont fait l’objet de la dernière facture</w:t>
      </w:r>
      <w:r w:rsidR="00FB5ACE" w:rsidRPr="00DB0910">
        <w:rPr>
          <w:rStyle w:val="Appelnotedebasdep"/>
        </w:rPr>
        <w:footnoteReference w:id="21"/>
      </w:r>
      <w:r w:rsidRPr="00DB0910">
        <w:t xml:space="preserve">. </w:t>
      </w:r>
    </w:p>
    <w:p w14:paraId="6671D156" w14:textId="77777777" w:rsidR="00802D26" w:rsidRDefault="00802D26">
      <w:pPr>
        <w:jc w:val="left"/>
        <w:rPr>
          <w:rFonts w:asciiTheme="minorHAnsi" w:eastAsiaTheme="minorHAnsi" w:hAnsiTheme="minorHAnsi" w:cstheme="minorBidi"/>
          <w:szCs w:val="22"/>
          <w:lang w:val="fr-BE" w:eastAsia="en-US"/>
        </w:rPr>
      </w:pPr>
      <w:r>
        <w:br w:type="page"/>
      </w:r>
    </w:p>
    <w:p w14:paraId="3ABCDE0E" w14:textId="77777777" w:rsidR="002C7121" w:rsidRPr="00DB0910" w:rsidRDefault="002C7121" w:rsidP="005B0779">
      <w:pPr>
        <w:pStyle w:val="Paragraphedeliste"/>
      </w:pPr>
      <w:r w:rsidRPr="00DB0910">
        <w:lastRenderedPageBreak/>
        <w:t xml:space="preserve">Il n’y avait dès lors aucune raison de reporter l’émission de cette première facture, qui demeure toujours impayée au jour des présentes. </w:t>
      </w:r>
    </w:p>
    <w:p w14:paraId="55B5250C" w14:textId="62E90EEB" w:rsidR="006D1099" w:rsidRPr="00DB0910" w:rsidRDefault="002C7121" w:rsidP="005B0779">
      <w:pPr>
        <w:pStyle w:val="Paragraphedeliste"/>
      </w:pPr>
      <w:r w:rsidRPr="00DB0910">
        <w:t xml:space="preserve">Le fait que le défendeur avait déjà payé plus que le devis initial n’est pas pertinent pour justifier une contestation, d’autant plus à la lecture </w:t>
      </w:r>
      <w:proofErr w:type="gramStart"/>
      <w:r w:rsidRPr="00DB0910">
        <w:t>de l’</w:t>
      </w:r>
      <w:r w:rsidR="00765708" w:rsidRPr="00DB0910">
        <w:t>e-mail</w:t>
      </w:r>
      <w:proofErr w:type="gramEnd"/>
      <w:r w:rsidRPr="00DB0910">
        <w:t xml:space="preserve"> du </w:t>
      </w:r>
      <w:r w:rsidR="00E54AE8" w:rsidRPr="00DB0910">
        <w:t>10 novembre 2023</w:t>
      </w:r>
      <w:r w:rsidRPr="00DB0910">
        <w:t xml:space="preserve"> du représentant de la concluante (que le défendeur produit lui-même en pièce adverse), qui </w:t>
      </w:r>
      <w:proofErr w:type="gramStart"/>
      <w:r w:rsidRPr="00DB0910">
        <w:t>fait</w:t>
      </w:r>
      <w:proofErr w:type="gramEnd"/>
      <w:r w:rsidRPr="00DB0910">
        <w:t xml:space="preserve"> la liste des nombreux travaux qui ont été ajoutés par rapport au devis initial. </w:t>
      </w:r>
    </w:p>
    <w:p w14:paraId="215B23CA" w14:textId="0BF065D6" w:rsidR="00DD78AE" w:rsidRPr="00DB0910" w:rsidRDefault="00544E91" w:rsidP="005B0779">
      <w:pPr>
        <w:pStyle w:val="Paragraphedeliste"/>
      </w:pPr>
      <w:r w:rsidRPr="00DB0910">
        <w:t>Ultérieurement, l</w:t>
      </w:r>
      <w:r w:rsidR="00DD78AE" w:rsidRPr="00DB0910">
        <w:t>a seconde réception provisoire a eu lieu</w:t>
      </w:r>
      <w:r w:rsidR="00FB5ACE" w:rsidRPr="00DB0910">
        <w:rPr>
          <w:rStyle w:val="Appelnotedebasdep"/>
        </w:rPr>
        <w:footnoteReference w:id="22"/>
      </w:r>
      <w:r w:rsidR="00DD78AE" w:rsidRPr="00DB0910">
        <w:t xml:space="preserve">. A la suite de celle-ci, la concluante a proposé un geste commercial et une retenue de </w:t>
      </w:r>
      <w:r w:rsidR="00FB5ACE" w:rsidRPr="00DB0910">
        <w:t>500,00</w:t>
      </w:r>
      <w:r w:rsidR="00DD78AE" w:rsidRPr="00DB0910">
        <w:t xml:space="preserve"> EUR HTVA, qui serait débloquée une fois que les derniers points remarqués durant ladite réunion seraient solutionnés</w:t>
      </w:r>
      <w:r w:rsidRPr="00DB0910">
        <w:t>.</w:t>
      </w:r>
      <w:r w:rsidR="00DD78AE" w:rsidRPr="00DB0910">
        <w:t xml:space="preserve"> </w:t>
      </w:r>
    </w:p>
    <w:p w14:paraId="4078BB79" w14:textId="2BF3775E" w:rsidR="009E3BFC" w:rsidRPr="00DB0910" w:rsidRDefault="002C6214" w:rsidP="005B0779">
      <w:pPr>
        <w:pStyle w:val="Paragraphedeliste"/>
      </w:pPr>
      <w:r w:rsidRPr="00DB0910">
        <w:t>Des modifications mineures ont été faites ensuite, sur base des commentaires de l’architecte, ce qui a justifié l’émission de la dernière facture</w:t>
      </w:r>
      <w:r w:rsidR="003002AF" w:rsidRPr="00DB0910">
        <w:rPr>
          <w:rStyle w:val="Appelnotedebasdep"/>
        </w:rPr>
        <w:footnoteReference w:id="23"/>
      </w:r>
      <w:r w:rsidRPr="00DB0910">
        <w:t>, représentant quant à elle 2,5 % du coût total</w:t>
      </w:r>
      <w:r w:rsidR="003002AF" w:rsidRPr="00DB0910">
        <w:t xml:space="preserve"> du </w:t>
      </w:r>
      <w:r w:rsidR="00F0096A">
        <w:t>2</w:t>
      </w:r>
      <w:r w:rsidR="003002AF" w:rsidRPr="00DB0910">
        <w:t>0 novembre 2023</w:t>
      </w:r>
      <w:r w:rsidRPr="00DB0910">
        <w:t>, qui a bien été émise après la réception définitive du chantier</w:t>
      </w:r>
      <w:r w:rsidR="00F24E90" w:rsidRPr="00DB0910">
        <w:rPr>
          <w:rStyle w:val="Appelnotedebasdep"/>
        </w:rPr>
        <w:footnoteReference w:id="24"/>
      </w:r>
      <w:r w:rsidRPr="00DB0910">
        <w:t xml:space="preserve">. </w:t>
      </w:r>
    </w:p>
    <w:p w14:paraId="72BCE88C" w14:textId="77777777" w:rsidR="002C6214" w:rsidRPr="00DB0910" w:rsidRDefault="002C6214" w:rsidP="005B0779">
      <w:pPr>
        <w:pStyle w:val="Paragraphedeliste"/>
      </w:pPr>
      <w:r w:rsidRPr="00DB0910">
        <w:t xml:space="preserve">Cette façon de procéder n’a rien de déraisonnable, au contraire de ce que s’efforce de démontrer le défendeur. Il est tout à fait normal et justifié que celui-ci paye les travaux qu’il a acceptés et qui ont été validés par son architecte, afin d’éviter pour la concluante de subir les dépenses. </w:t>
      </w:r>
    </w:p>
    <w:p w14:paraId="627DDB73" w14:textId="6884A586" w:rsidR="00F5496B" w:rsidRPr="00DB0910" w:rsidRDefault="0029190B" w:rsidP="005B0779">
      <w:pPr>
        <w:pStyle w:val="Paragraphedeliste"/>
      </w:pPr>
      <w:r w:rsidRPr="00DB0910">
        <w:t>En l’espèce, le devis qui a été signé par le défendeur mentionne bien « le présent devis est soumis aux termes et conditions des conditions générales reprises sur les pages suivantes » (pièce 1), lesdites conditions ayant été attachées à celui-ci mais aussi à chacune des factures adressées en cours de chantier. Le renvoi vers celles-ci étant parfaitement clair, ces conditions générales sont opposables au défendeur, dans toutes leurs clauses, et notamment l’article 5.5 prévoyant un intérêt de retard de 1% par mois, soit % l’an. Au vu des taux actuels, légaux, elles ne sont par ailleurs pas excessives et ne doivent par conséquent pas être réduites.</w:t>
      </w:r>
    </w:p>
    <w:p w14:paraId="1158A631" w14:textId="77777777" w:rsidR="00D32856" w:rsidRPr="00DB0910" w:rsidRDefault="00D32856" w:rsidP="00EE6B03">
      <w:pPr>
        <w:pStyle w:val="Titre3"/>
        <w:rPr>
          <w:color w:val="auto"/>
        </w:rPr>
      </w:pPr>
      <w:r w:rsidRPr="00DB0910">
        <w:rPr>
          <w:color w:val="auto"/>
        </w:rPr>
        <w:t>Pour autant que de besoin - refus de toute demande de délai de paiement</w:t>
      </w:r>
    </w:p>
    <w:p w14:paraId="599F22A2" w14:textId="77777777" w:rsidR="005C457B" w:rsidRDefault="00EE6B03" w:rsidP="005B0779">
      <w:pPr>
        <w:pStyle w:val="Paragraphedeliste"/>
      </w:pPr>
      <w:r w:rsidRPr="00DB0910">
        <w:t>La concluante conteste d’ores et déjà la moindre demande de délai de grâce dès lors que le défendeur est solvable et ne prouve en aucun cas souffrir d’une insolvabilité qui ne serait pas, purement et simplement, la résultante de ses propres choix en qualité de propriétaire-rentier d’un bien dont il a souhaité la rénovation pour une mise en location.</w:t>
      </w:r>
    </w:p>
    <w:p w14:paraId="15CDEB7F" w14:textId="77777777" w:rsidR="00590EBE" w:rsidRDefault="00590EBE" w:rsidP="00590EBE">
      <w:pPr>
        <w:pStyle w:val="Corpsdetexte"/>
        <w:rPr>
          <w:lang w:eastAsia="en-US"/>
        </w:rPr>
      </w:pPr>
    </w:p>
    <w:p w14:paraId="263AC377" w14:textId="6CBCFBDB" w:rsidR="00802D26" w:rsidRDefault="00802D26">
      <w:pPr>
        <w:jc w:val="left"/>
        <w:rPr>
          <w:lang w:val="fr-BE" w:eastAsia="en-US"/>
        </w:rPr>
      </w:pPr>
      <w:r>
        <w:rPr>
          <w:lang w:eastAsia="en-US"/>
        </w:rPr>
        <w:br w:type="page"/>
      </w:r>
    </w:p>
    <w:p w14:paraId="3ED08633" w14:textId="49124E09" w:rsidR="00F24E90" w:rsidRPr="00DB0910" w:rsidRDefault="00F24E90">
      <w:pPr>
        <w:jc w:val="left"/>
        <w:rPr>
          <w:b/>
          <w:bCs/>
        </w:rPr>
      </w:pPr>
    </w:p>
    <w:p w14:paraId="64E19BCE" w14:textId="4C6E4EC4" w:rsidR="007242E3" w:rsidRPr="00DB0910" w:rsidRDefault="007242E3" w:rsidP="007242E3">
      <w:pPr>
        <w:jc w:val="left"/>
        <w:rPr>
          <w:b/>
          <w:bCs/>
          <w:sz w:val="24"/>
          <w:szCs w:val="24"/>
        </w:rPr>
      </w:pPr>
      <w:r w:rsidRPr="00DB0910">
        <w:rPr>
          <w:b/>
          <w:bCs/>
        </w:rPr>
        <w:t>PAR CES MOTIFS,</w:t>
      </w:r>
    </w:p>
    <w:p w14:paraId="3E2311A4" w14:textId="77777777" w:rsidR="002811D0" w:rsidRPr="00DB0910" w:rsidRDefault="002811D0" w:rsidP="007242E3">
      <w:pPr>
        <w:jc w:val="left"/>
      </w:pPr>
    </w:p>
    <w:p w14:paraId="62689851" w14:textId="77777777" w:rsidR="007242E3" w:rsidRPr="00DB0910" w:rsidRDefault="007242E3" w:rsidP="007242E3">
      <w:pPr>
        <w:pStyle w:val="Corpsdetexte"/>
      </w:pPr>
      <w:r w:rsidRPr="00DB0910">
        <w:t>Sous toutes réserves généralement quelconques et sans aucune reconnaissance préjudiciable, sous réserve de majoration ou de minoration en cours d’instance,</w:t>
      </w:r>
    </w:p>
    <w:p w14:paraId="61A8502A" w14:textId="3F93A436" w:rsidR="007242E3" w:rsidRPr="00DB0910" w:rsidRDefault="007242E3" w:rsidP="007242E3">
      <w:pPr>
        <w:pStyle w:val="Corpsdetexte"/>
        <w:rPr>
          <w:b/>
          <w:bCs/>
          <w:sz w:val="24"/>
          <w:szCs w:val="24"/>
        </w:rPr>
      </w:pPr>
      <w:r w:rsidRPr="00DB0910">
        <w:rPr>
          <w:b/>
          <w:bCs/>
        </w:rPr>
        <w:t>PLAISE AU TRIBUNAL DE PREMIÈRE INSTANCE FRANCOPHONE DE BRUXELLES,</w:t>
      </w:r>
    </w:p>
    <w:p w14:paraId="111834F3" w14:textId="77777777" w:rsidR="007242E3" w:rsidRPr="00DB0910" w:rsidRDefault="00B87FE0">
      <w:pPr>
        <w:pStyle w:val="Corpsdetexte"/>
        <w:numPr>
          <w:ilvl w:val="0"/>
          <w:numId w:val="8"/>
        </w:numPr>
        <w:spacing w:after="0"/>
        <w:ind w:left="284" w:hanging="284"/>
        <w:rPr>
          <w:rFonts w:cstheme="minorHAnsi"/>
          <w:szCs w:val="22"/>
        </w:rPr>
      </w:pPr>
      <w:r w:rsidRPr="00DB0910">
        <w:t>Déclarer la présente demande recevable et fondée ;</w:t>
      </w:r>
    </w:p>
    <w:p w14:paraId="68B41203" w14:textId="77777777" w:rsidR="007242E3" w:rsidRPr="00DB0910" w:rsidRDefault="007242E3" w:rsidP="007242E3">
      <w:pPr>
        <w:pStyle w:val="Corpsdetexte"/>
        <w:spacing w:after="0"/>
      </w:pPr>
    </w:p>
    <w:p w14:paraId="5F23DEB8" w14:textId="77777777" w:rsidR="007242E3" w:rsidRPr="00DB0910" w:rsidRDefault="007242E3" w:rsidP="007242E3">
      <w:pPr>
        <w:pStyle w:val="Corpsdetexte"/>
        <w:spacing w:after="0"/>
      </w:pPr>
      <w:r w:rsidRPr="00DB0910">
        <w:t xml:space="preserve">En conséquence : </w:t>
      </w:r>
    </w:p>
    <w:p w14:paraId="7E242CAE" w14:textId="39D29B20" w:rsidR="00810ECF" w:rsidRPr="00DB0910" w:rsidRDefault="00B87FE0">
      <w:pPr>
        <w:pStyle w:val="Corpsdetexte"/>
        <w:numPr>
          <w:ilvl w:val="0"/>
          <w:numId w:val="6"/>
        </w:numPr>
        <w:spacing w:before="240" w:after="0"/>
        <w:ind w:left="284" w:hanging="284"/>
        <w:rPr>
          <w:rFonts w:asciiTheme="minorHAnsi" w:hAnsiTheme="minorHAnsi" w:cstheme="minorHAnsi"/>
          <w:szCs w:val="22"/>
        </w:rPr>
      </w:pPr>
      <w:r w:rsidRPr="00DB0910">
        <w:t xml:space="preserve">Condamner le défendeur au paiement en principal </w:t>
      </w:r>
      <w:r w:rsidR="005B0779">
        <w:t>de</w:t>
      </w:r>
      <w:r w:rsidRPr="00DB0910">
        <w:t xml:space="preserve"> :</w:t>
      </w:r>
    </w:p>
    <w:p w14:paraId="4CD3085F" w14:textId="23C451F4" w:rsidR="00E81ED8" w:rsidRPr="00DB0910" w:rsidRDefault="0031447F">
      <w:pPr>
        <w:pStyle w:val="Paragraphedeliste"/>
        <w:numPr>
          <w:ilvl w:val="0"/>
          <w:numId w:val="6"/>
        </w:numPr>
        <w:spacing w:before="120" w:after="120"/>
        <w:ind w:left="714" w:hanging="357"/>
      </w:pPr>
      <w:r w:rsidRPr="00DB0910">
        <w:t>7.260,</w:t>
      </w:r>
      <w:r w:rsidR="00085C8A" w:rsidRPr="00DB0910">
        <w:t>00</w:t>
      </w:r>
      <w:r w:rsidR="003D491B" w:rsidRPr="00DB0910">
        <w:t xml:space="preserve"> EUR TTC au titre de la facture </w:t>
      </w:r>
      <w:r w:rsidR="00544E91" w:rsidRPr="00DB0910">
        <w:t>n°</w:t>
      </w:r>
      <w:r w:rsidR="00CE6015" w:rsidRPr="00DB0910">
        <w:t>2</w:t>
      </w:r>
      <w:r w:rsidR="003D491B" w:rsidRPr="00DB0910">
        <w:t> ;</w:t>
      </w:r>
    </w:p>
    <w:p w14:paraId="56F4F369" w14:textId="15E8970D" w:rsidR="00002653" w:rsidRPr="00DB0910" w:rsidRDefault="00085C8A">
      <w:pPr>
        <w:pStyle w:val="Paragraphedeliste"/>
        <w:numPr>
          <w:ilvl w:val="0"/>
          <w:numId w:val="6"/>
        </w:numPr>
        <w:spacing w:before="120" w:after="120"/>
        <w:ind w:left="714" w:hanging="357"/>
      </w:pPr>
      <w:r w:rsidRPr="00DB0910">
        <w:t>4.174,50</w:t>
      </w:r>
      <w:r w:rsidR="003D491B" w:rsidRPr="00DB0910">
        <w:t xml:space="preserve"> EUR TTC au titre de la facture </w:t>
      </w:r>
      <w:r w:rsidR="00544E91" w:rsidRPr="00DB0910">
        <w:t>n°</w:t>
      </w:r>
      <w:r w:rsidR="00CE6015" w:rsidRPr="00DB0910">
        <w:t>3</w:t>
      </w:r>
      <w:r w:rsidR="003D491B" w:rsidRPr="00DB0910">
        <w:t> ;</w:t>
      </w:r>
    </w:p>
    <w:p w14:paraId="0E2AE741" w14:textId="3F662021" w:rsidR="003D491B" w:rsidRPr="00DB0910" w:rsidRDefault="00B87FE0">
      <w:pPr>
        <w:pStyle w:val="Corpsdetexte"/>
        <w:numPr>
          <w:ilvl w:val="0"/>
          <w:numId w:val="6"/>
        </w:numPr>
        <w:spacing w:before="120" w:after="120"/>
        <w:ind w:left="284" w:hanging="357"/>
        <w:rPr>
          <w:lang w:eastAsia="en-US"/>
        </w:rPr>
      </w:pPr>
      <w:r w:rsidRPr="00DB0910">
        <w:t xml:space="preserve">Condamner le défendeur au paiement des intérêts moratoires </w:t>
      </w:r>
      <w:r w:rsidR="005B0779">
        <w:t xml:space="preserve">au taux contractuel à compter </w:t>
      </w:r>
      <w:r w:rsidRPr="00DB0910">
        <w:t>de l’échéance de la facture</w:t>
      </w:r>
      <w:r w:rsidR="00A9529C" w:rsidRPr="00DB0910">
        <w:t xml:space="preserve"> du</w:t>
      </w:r>
      <w:r w:rsidR="00F66736" w:rsidRPr="00DB0910">
        <w:t xml:space="preserve"> 2</w:t>
      </w:r>
      <w:r w:rsidR="00A8701B" w:rsidRPr="00DB0910">
        <w:t>8</w:t>
      </w:r>
      <w:r w:rsidR="00F66736" w:rsidRPr="00DB0910">
        <w:t xml:space="preserve">/10/2023 </w:t>
      </w:r>
      <w:r w:rsidRPr="00DB0910">
        <w:t>(octobre) jusqu’au jour de la citation (</w:t>
      </w:r>
      <w:r w:rsidR="00A8701B" w:rsidRPr="00DB0910">
        <w:t>j</w:t>
      </w:r>
      <w:r w:rsidR="00F66736" w:rsidRPr="00DB0910">
        <w:t>anvier</w:t>
      </w:r>
      <w:r w:rsidRPr="00DB0910">
        <w:t>) et judiciaires ensuite ;</w:t>
      </w:r>
    </w:p>
    <w:p w14:paraId="1EF64F81" w14:textId="5FB7777E" w:rsidR="007242E3" w:rsidRPr="00DB0910" w:rsidRDefault="00B87FE0">
      <w:pPr>
        <w:pStyle w:val="Corpsdetexte"/>
        <w:numPr>
          <w:ilvl w:val="0"/>
          <w:numId w:val="6"/>
        </w:numPr>
        <w:spacing w:before="120" w:after="120"/>
        <w:ind w:left="284" w:hanging="357"/>
        <w:rPr>
          <w:rFonts w:asciiTheme="minorHAnsi" w:hAnsiTheme="minorHAnsi" w:cstheme="minorHAnsi"/>
          <w:szCs w:val="22"/>
        </w:rPr>
      </w:pPr>
      <w:r w:rsidRPr="00DB0910">
        <w:t xml:space="preserve">Condamner le défendeur au paiement des intérêts moratoires </w:t>
      </w:r>
      <w:r w:rsidR="005B0779">
        <w:t xml:space="preserve">au taux contractuel à compter </w:t>
      </w:r>
      <w:r w:rsidRPr="00DB0910">
        <w:t xml:space="preserve">de l’échéance de la facture </w:t>
      </w:r>
      <w:r w:rsidR="00DF5A5B">
        <w:t>3</w:t>
      </w:r>
      <w:r w:rsidR="00A8701B" w:rsidRPr="00DB0910">
        <w:t>0/11/2023</w:t>
      </w:r>
      <w:r w:rsidRPr="00DB0910">
        <w:t xml:space="preserve"> jusqu’au jour de la citation et judiciaires ensuite jusqu’à complet paiement</w:t>
      </w:r>
      <w:r w:rsidR="005B0779">
        <w:t xml:space="preserve"> </w:t>
      </w:r>
      <w:r w:rsidRPr="00DB0910">
        <w:t>;</w:t>
      </w:r>
    </w:p>
    <w:p w14:paraId="5133584D" w14:textId="44419090" w:rsidR="007242E3" w:rsidRPr="00DB0910" w:rsidRDefault="00B87FE0">
      <w:pPr>
        <w:pStyle w:val="Corpsdetexte"/>
        <w:numPr>
          <w:ilvl w:val="0"/>
          <w:numId w:val="6"/>
        </w:numPr>
        <w:spacing w:after="120"/>
        <w:ind w:left="284" w:hanging="284"/>
      </w:pPr>
      <w:r w:rsidRPr="00DB0910">
        <w:t>Condamner le défendeur au paiement des entiers frais et dépens de l’instance dont l’indemnité de procédure, évaluée à son montant de base</w:t>
      </w:r>
      <w:r w:rsidR="005B0779">
        <w:t xml:space="preserve"> </w:t>
      </w:r>
      <w:r w:rsidRPr="00DB0910">
        <w:t>sous réserve d’augmentation ou diminution en cours d’instance</w:t>
      </w:r>
      <w:r w:rsidR="00802D26">
        <w:t>.</w:t>
      </w:r>
    </w:p>
    <w:p w14:paraId="39CF5DFC" w14:textId="77777777" w:rsidR="007242E3" w:rsidRPr="00DB0910" w:rsidRDefault="007242E3" w:rsidP="007242E3">
      <w:pPr>
        <w:pStyle w:val="Corpsdetexte"/>
        <w:spacing w:after="0"/>
        <w:ind w:left="284"/>
      </w:pPr>
    </w:p>
    <w:p w14:paraId="6355687B" w14:textId="77777777" w:rsidR="00C708FC" w:rsidRPr="00DB0910" w:rsidRDefault="00C708FC" w:rsidP="007242E3">
      <w:pPr>
        <w:pStyle w:val="Corpsdetexte"/>
        <w:spacing w:after="0"/>
        <w:ind w:left="284"/>
      </w:pPr>
    </w:p>
    <w:p w14:paraId="5E963204" w14:textId="6858B507" w:rsidR="007242E3" w:rsidRPr="00DB0910" w:rsidRDefault="007242E3" w:rsidP="007242E3">
      <w:pPr>
        <w:pStyle w:val="Paragraphedeliste"/>
        <w:numPr>
          <w:ilvl w:val="0"/>
          <w:numId w:val="0"/>
        </w:numPr>
        <w:ind w:left="5103"/>
        <w:rPr>
          <w:rFonts w:cstheme="minorHAnsi"/>
        </w:rPr>
      </w:pPr>
      <w:r w:rsidRPr="00DB0910">
        <w:t xml:space="preserve">Bruxelles, le </w:t>
      </w:r>
    </w:p>
    <w:p w14:paraId="43099C8B" w14:textId="77777777" w:rsidR="007242E3" w:rsidRPr="00DB0910" w:rsidRDefault="007242E3" w:rsidP="007242E3">
      <w:pPr>
        <w:pStyle w:val="Date"/>
        <w:spacing w:before="0" w:after="0"/>
        <w:jc w:val="left"/>
        <w:rPr>
          <w:rFonts w:cstheme="minorHAnsi"/>
          <w:szCs w:val="22"/>
        </w:rPr>
      </w:pPr>
      <w:r w:rsidRPr="00DB0910">
        <w:t xml:space="preserve">Pour la concluante, </w:t>
      </w:r>
    </w:p>
    <w:p w14:paraId="6DB0BBF4" w14:textId="7C3BEB87" w:rsidR="003137C2" w:rsidRPr="00DB0910" w:rsidRDefault="007242E3" w:rsidP="00544E91">
      <w:pPr>
        <w:pStyle w:val="Date"/>
        <w:spacing w:before="0" w:after="0"/>
        <w:jc w:val="left"/>
        <w:rPr>
          <w:rFonts w:cstheme="minorHAnsi"/>
          <w:szCs w:val="22"/>
        </w:rPr>
      </w:pPr>
      <w:r w:rsidRPr="00DB0910">
        <w:t xml:space="preserve">Son conseil, </w:t>
      </w:r>
    </w:p>
    <w:sectPr w:rsidR="003137C2" w:rsidRPr="00DB0910" w:rsidSect="005B3ABE">
      <w:headerReference w:type="default" r:id="rId11"/>
      <w:footerReference w:type="default" r:id="rId12"/>
      <w:type w:val="continuous"/>
      <w:pgSz w:w="11907" w:h="16840" w:code="9"/>
      <w:pgMar w:top="1418" w:right="1469" w:bottom="1134" w:left="1134" w:header="510" w:footer="170" w:gutter="0"/>
      <w:paperSrc w:first="1" w:other="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88831" w14:textId="77777777" w:rsidR="004047CA" w:rsidRDefault="004047CA">
      <w:r>
        <w:separator/>
      </w:r>
    </w:p>
  </w:endnote>
  <w:endnote w:type="continuationSeparator" w:id="0">
    <w:p w14:paraId="1587D0C1" w14:textId="77777777" w:rsidR="004047CA" w:rsidRDefault="00404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760718736"/>
      <w:docPartObj>
        <w:docPartGallery w:val="Page Numbers (Bottom of Page)"/>
        <w:docPartUnique/>
      </w:docPartObj>
    </w:sdtPr>
    <w:sdtContent>
      <w:p w14:paraId="2D65DC34" w14:textId="1A930AD1" w:rsidR="00DD7FAE" w:rsidRPr="004830F0" w:rsidRDefault="00DD7FAE" w:rsidP="00DD7FAE">
        <w:pPr>
          <w:pStyle w:val="Pieddepage"/>
          <w:jc w:val="right"/>
          <w:rPr>
            <w:sz w:val="20"/>
          </w:rPr>
        </w:pPr>
        <w:r w:rsidRPr="004830F0">
          <w:rPr>
            <w:sz w:val="20"/>
          </w:rPr>
          <w:fldChar w:fldCharType="begin"/>
        </w:r>
        <w:r w:rsidRPr="004830F0">
          <w:rPr>
            <w:sz w:val="20"/>
          </w:rPr>
          <w:instrText>PAGE   \* MERGEFORMAT</w:instrText>
        </w:r>
        <w:r w:rsidRPr="004830F0">
          <w:rPr>
            <w:sz w:val="20"/>
          </w:rPr>
          <w:fldChar w:fldCharType="separate"/>
        </w:r>
        <w:r>
          <w:rPr>
            <w:sz w:val="20"/>
          </w:rPr>
          <w:t>2</w:t>
        </w:r>
        <w:r w:rsidRPr="004830F0">
          <w:rPr>
            <w:sz w:val="20"/>
          </w:rPr>
          <w:fldChar w:fldCharType="end"/>
        </w:r>
      </w:p>
    </w:sdtContent>
  </w:sdt>
  <w:p w14:paraId="37BD7049" w14:textId="77777777" w:rsidR="004830F0" w:rsidRDefault="00DD7FAE" w:rsidP="00DD7FAE">
    <w:pPr>
      <w:pStyle w:val="Pieddepage"/>
      <w:jc w:val="center"/>
    </w:pP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F715C" w14:textId="77777777" w:rsidR="004047CA" w:rsidRDefault="004047CA">
      <w:r>
        <w:separator/>
      </w:r>
    </w:p>
  </w:footnote>
  <w:footnote w:type="continuationSeparator" w:id="0">
    <w:p w14:paraId="35B6F583" w14:textId="77777777" w:rsidR="004047CA" w:rsidRDefault="004047CA">
      <w:r>
        <w:continuationSeparator/>
      </w:r>
    </w:p>
  </w:footnote>
  <w:footnote w:id="1">
    <w:p w14:paraId="4E54702C" w14:textId="389C7398" w:rsidR="005E74ED" w:rsidRPr="002B066A" w:rsidRDefault="005E74ED">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w:t>
      </w:r>
      <w:r w:rsidR="00EB2A8D" w:rsidRPr="00EB2A8D">
        <w:rPr>
          <w:color w:val="FFFFFF"/>
          <w:sz w:val="2"/>
          <w:highlight w:val="white"/>
          <w:lang w:val="it-IT"/>
        </w:rPr>
        <w:t>{"id":"68dd1d4892982548d80a46af","document":"68dd1a7392982548d80a45da"}</w:t>
      </w:r>
    </w:p>
  </w:footnote>
  <w:footnote w:id="2">
    <w:p w14:paraId="64DF5180" w14:textId="6978AF7E" w:rsidR="002835FB" w:rsidRPr="002B066A" w:rsidRDefault="002835FB">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9.</w:t>
      </w:r>
      <w:r w:rsidR="00EB2A8D" w:rsidRPr="00EB2A8D">
        <w:rPr>
          <w:color w:val="FFFFFF"/>
          <w:sz w:val="2"/>
          <w:highlight w:val="white"/>
          <w:lang w:val="it-IT"/>
        </w:rPr>
        <w:t>{"id":"68dd1d6492982548d80a46b5","document":"68dd1c9192982548d80a4695"}</w:t>
      </w:r>
    </w:p>
  </w:footnote>
  <w:footnote w:id="3">
    <w:p w14:paraId="70F366D2" w14:textId="4416FF01" w:rsidR="00B3763D" w:rsidRPr="002B066A" w:rsidRDefault="00B3763D">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w:t>
      </w:r>
      <w:r w:rsidR="00EB2A8D" w:rsidRPr="00EB2A8D">
        <w:rPr>
          <w:color w:val="FFFFFF"/>
          <w:sz w:val="2"/>
          <w:highlight w:val="white"/>
          <w:lang w:val="it-IT"/>
        </w:rPr>
        <w:t>{"id":"68dd1d7e92982548d80a46bb","document":"68dd1a7392982548d80a45da"}</w:t>
      </w:r>
    </w:p>
  </w:footnote>
  <w:footnote w:id="4">
    <w:p w14:paraId="759A7ECF" w14:textId="0BFE7446" w:rsidR="00EB2D6A" w:rsidRPr="002B066A" w:rsidRDefault="00EB2D6A">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8.</w:t>
      </w:r>
      <w:r w:rsidR="00EB2A8D" w:rsidRPr="00EB2A8D">
        <w:rPr>
          <w:color w:val="FFFFFF"/>
          <w:sz w:val="2"/>
          <w:highlight w:val="white"/>
          <w:lang w:val="it-IT"/>
        </w:rPr>
        <w:t>{"id":"68dd228a92982548d80a4827","document":"68dd1e2392982548d80a46c1"}</w:t>
      </w:r>
    </w:p>
  </w:footnote>
  <w:footnote w:id="5">
    <w:p w14:paraId="0A1B44B9" w14:textId="0595A818" w:rsidR="002E107F" w:rsidRPr="002B066A" w:rsidRDefault="002E107F">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11.</w:t>
      </w:r>
      <w:r w:rsidR="00EB2A8D" w:rsidRPr="00EB2A8D">
        <w:rPr>
          <w:color w:val="FFFFFF"/>
          <w:sz w:val="2"/>
          <w:highlight w:val="white"/>
          <w:lang w:val="it-IT"/>
        </w:rPr>
        <w:t>{"id":"68dd1e7892982548d80a46db","document":"68dd1c7f92982548d80a4674"}</w:t>
      </w:r>
    </w:p>
  </w:footnote>
  <w:footnote w:id="6">
    <w:p w14:paraId="74A578D6" w14:textId="40A541C8" w:rsidR="00797F4C" w:rsidRPr="002B066A" w:rsidRDefault="00797F4C">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5.</w:t>
      </w:r>
      <w:r w:rsidR="00EB2A8D" w:rsidRPr="00EB2A8D">
        <w:rPr>
          <w:color w:val="FFFFFF"/>
          <w:sz w:val="2"/>
          <w:highlight w:val="white"/>
          <w:lang w:val="it-IT"/>
        </w:rPr>
        <w:t>{"id":"68dd1ecc92982548d80a46e1","document":"68dd1c2892982548d80a4621"}</w:t>
      </w:r>
    </w:p>
  </w:footnote>
  <w:footnote w:id="7">
    <w:p w14:paraId="57775DD6" w14:textId="73C59BBE" w:rsidR="006D6592" w:rsidRPr="002B066A" w:rsidRDefault="006D6592">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6.</w:t>
      </w:r>
      <w:r w:rsidR="00EB2A8D" w:rsidRPr="00EB2A8D">
        <w:rPr>
          <w:color w:val="FFFFFF"/>
          <w:sz w:val="2"/>
          <w:highlight w:val="white"/>
          <w:lang w:val="it-IT"/>
        </w:rPr>
        <w:t>{"id":"68dd1ee692982548d80a46e7","document":"68dd1c3492982548d80a463a"}</w:t>
      </w:r>
    </w:p>
  </w:footnote>
  <w:footnote w:id="8">
    <w:p w14:paraId="24D8C573" w14:textId="7C43FCF6" w:rsidR="00CD5D81" w:rsidRPr="002B066A" w:rsidRDefault="00CD5D81">
      <w:pPr>
        <w:pStyle w:val="Notedebasdepage"/>
        <w:rPr>
          <w:color w:val="auto"/>
          <w:lang w:val="fr-BE"/>
        </w:rPr>
      </w:pPr>
      <w:r w:rsidRPr="002B066A">
        <w:rPr>
          <w:rStyle w:val="Appelnotedebasdep"/>
        </w:rPr>
        <w:footnoteRef/>
      </w:r>
      <w:r w:rsidRPr="002B066A">
        <w:rPr>
          <w:color w:val="auto"/>
        </w:rPr>
        <w:t xml:space="preserve"> </w:t>
      </w:r>
      <w:proofErr w:type="gramStart"/>
      <w:r w:rsidR="00EB2A8D" w:rsidRPr="00EB2A8D">
        <w:rPr>
          <w:color w:val="auto"/>
          <w:lang w:val="fr-BE"/>
        </w:rPr>
        <w:t>Pièce  11</w:t>
      </w:r>
      <w:proofErr w:type="gramEnd"/>
      <w:r w:rsidR="00EB2A8D" w:rsidRPr="00EB2A8D">
        <w:rPr>
          <w:color w:val="auto"/>
          <w:lang w:val="fr-BE"/>
        </w:rPr>
        <w:t>.</w:t>
      </w:r>
      <w:r w:rsidR="00EB2A8D" w:rsidRPr="00EB2A8D">
        <w:rPr>
          <w:color w:val="FFFFFF"/>
          <w:sz w:val="2"/>
          <w:highlight w:val="white"/>
          <w:lang w:val="fr-BE"/>
        </w:rPr>
        <w:t>{"id</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"68dd1f2392982548d80a46f3","document</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"68dd1c7f92982548d80a4674"}</w:t>
      </w:r>
    </w:p>
  </w:footnote>
  <w:footnote w:id="9">
    <w:p w14:paraId="546E235E" w14:textId="790720B8" w:rsidR="00243CF4" w:rsidRPr="002B066A" w:rsidRDefault="00243CF4">
      <w:pPr>
        <w:pStyle w:val="Notedebasdepage"/>
        <w:rPr>
          <w:color w:val="auto"/>
          <w:lang w:val="fr-BE"/>
        </w:rPr>
      </w:pPr>
      <w:r w:rsidRPr="002B066A">
        <w:rPr>
          <w:rStyle w:val="Appelnotedebasdep"/>
        </w:rPr>
        <w:footnoteRef/>
      </w:r>
      <w:r w:rsidRPr="002B066A">
        <w:rPr>
          <w:color w:val="auto"/>
        </w:rPr>
        <w:t xml:space="preserve"> </w:t>
      </w:r>
      <w:proofErr w:type="gramStart"/>
      <w:r w:rsidR="00EB2A8D" w:rsidRPr="00EB2A8D">
        <w:rPr>
          <w:color w:val="auto"/>
          <w:lang w:val="fr-BE"/>
        </w:rPr>
        <w:t>Pièce  9</w:t>
      </w:r>
      <w:proofErr w:type="gramEnd"/>
      <w:r w:rsidR="00EB2A8D" w:rsidRPr="00EB2A8D">
        <w:rPr>
          <w:color w:val="auto"/>
          <w:lang w:val="fr-BE"/>
        </w:rPr>
        <w:t>.</w:t>
      </w:r>
      <w:r w:rsidR="00EB2A8D" w:rsidRPr="00EB2A8D">
        <w:rPr>
          <w:color w:val="FFFFFF"/>
          <w:sz w:val="2"/>
          <w:highlight w:val="white"/>
          <w:lang w:val="fr-BE"/>
        </w:rPr>
        <w:t>{"id</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"68dd1f6b92982548d80a46f9","document</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"68dd1c9192982548d80a4695"}</w:t>
      </w:r>
    </w:p>
  </w:footnote>
  <w:footnote w:id="10">
    <w:p w14:paraId="591F58C9" w14:textId="2E7DD891" w:rsidR="006559A8" w:rsidRPr="002B066A" w:rsidRDefault="006559A8">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w:t>
      </w:r>
      <w:r w:rsidR="00EB2A8D" w:rsidRPr="00EB2A8D">
        <w:rPr>
          <w:color w:val="FFFFFF"/>
          <w:sz w:val="2"/>
          <w:highlight w:val="white"/>
          <w:lang w:val="it-IT"/>
        </w:rPr>
        <w:t>{"id":"68dd1f7b92982548d80a46ff","document":"68dd1a7392982548d80a45da"}</w:t>
      </w:r>
    </w:p>
  </w:footnote>
  <w:footnote w:id="11">
    <w:p w14:paraId="5A880FC0" w14:textId="0D7ABBF4" w:rsidR="00374BF7" w:rsidRPr="002B066A" w:rsidRDefault="00374BF7">
      <w:pPr>
        <w:pStyle w:val="Notedebasdepage"/>
        <w:rPr>
          <w:color w:val="auto"/>
          <w:lang w:val="it-IT"/>
        </w:rPr>
      </w:pPr>
      <w:r w:rsidRPr="002B066A">
        <w:rPr>
          <w:rStyle w:val="Appelnotedebasdep"/>
        </w:rPr>
        <w:footnoteRef/>
      </w:r>
      <w:r w:rsidRPr="002B066A">
        <w:rPr>
          <w:color w:val="auto"/>
          <w:lang w:val="it-IT"/>
        </w:rPr>
        <w:t xml:space="preserve"> </w:t>
      </w:r>
      <w:r w:rsidR="00C62EFF" w:rsidRPr="002B066A">
        <w:rPr>
          <w:color w:val="auto"/>
          <w:lang w:val="it-IT"/>
        </w:rPr>
        <w:t>Pièce  2.</w:t>
      </w:r>
      <w:r w:rsidR="00C62EFF" w:rsidRPr="002B066A">
        <w:rPr>
          <w:color w:val="auto"/>
          <w:sz w:val="2"/>
          <w:highlight w:val="white"/>
          <w:lang w:val="it-IT"/>
        </w:rPr>
        <w:t>{"id":"68dd1f9a92982548d80a471a","document":"68dd1f8792982548d80a4705"}</w:t>
      </w:r>
    </w:p>
  </w:footnote>
  <w:footnote w:id="12">
    <w:p w14:paraId="61ADC924" w14:textId="72AF9328" w:rsidR="00CE62AF" w:rsidRPr="002B066A" w:rsidRDefault="00CE62AF">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12.</w:t>
      </w:r>
      <w:r w:rsidR="00EB2A8D" w:rsidRPr="00EB2A8D">
        <w:rPr>
          <w:color w:val="FFFFFF"/>
          <w:sz w:val="2"/>
          <w:highlight w:val="white"/>
          <w:lang w:val="it-IT"/>
        </w:rPr>
        <w:t>{"id":"68dd214292982548d80a47bd","document":"68dd210792982548d80a4771"}</w:t>
      </w:r>
    </w:p>
  </w:footnote>
  <w:footnote w:id="13">
    <w:p w14:paraId="070BC87D" w14:textId="08E7F082" w:rsidR="00CE62AF" w:rsidRPr="002B066A" w:rsidRDefault="00CE62AF">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7.</w:t>
      </w:r>
      <w:r w:rsidR="00EB2A8D" w:rsidRPr="00EB2A8D">
        <w:rPr>
          <w:color w:val="FFFFFF"/>
          <w:sz w:val="2"/>
          <w:highlight w:val="white"/>
          <w:lang w:val="it-IT"/>
        </w:rPr>
        <w:t>{"id":"68dd214d92982548d80a47c3","document":"68dd1c7392982548d80a4667"}</w:t>
      </w:r>
    </w:p>
  </w:footnote>
  <w:footnote w:id="14">
    <w:p w14:paraId="41AEF764" w14:textId="20CD1712" w:rsidR="0031447F" w:rsidRPr="002B066A" w:rsidRDefault="0031447F">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5.</w:t>
      </w:r>
      <w:r w:rsidR="00EB2A8D" w:rsidRPr="00EB2A8D">
        <w:rPr>
          <w:color w:val="FFFFFF"/>
          <w:sz w:val="2"/>
          <w:highlight w:val="white"/>
          <w:lang w:val="it-IT"/>
        </w:rPr>
        <w:t>{"id":"68dd26e692982548d80a487d","document":"68dd1c2892982548d80a4621"}</w:t>
      </w:r>
    </w:p>
  </w:footnote>
  <w:footnote w:id="15">
    <w:p w14:paraId="22059BA3" w14:textId="304BB4BA" w:rsidR="0050079A" w:rsidRPr="002B066A" w:rsidRDefault="0050079A">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10.</w:t>
      </w:r>
      <w:r w:rsidR="00EB2A8D" w:rsidRPr="00EB2A8D">
        <w:rPr>
          <w:color w:val="FFFFFF"/>
          <w:sz w:val="2"/>
          <w:highlight w:val="white"/>
          <w:lang w:val="it-IT"/>
        </w:rPr>
        <w:t>{"id":"68dd216492982548d80a47c9","document":"68dd1c9b92982548d80a46a2"}</w:t>
      </w:r>
    </w:p>
  </w:footnote>
  <w:footnote w:id="16">
    <w:p w14:paraId="34C0A21F" w14:textId="062941BE" w:rsidR="0050079A" w:rsidRPr="002B066A" w:rsidRDefault="0050079A">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2.</w:t>
      </w:r>
      <w:r w:rsidR="00EB2A8D" w:rsidRPr="00EB2A8D">
        <w:rPr>
          <w:color w:val="FFFFFF"/>
          <w:sz w:val="2"/>
          <w:highlight w:val="white"/>
          <w:lang w:val="it-IT"/>
        </w:rPr>
        <w:t>{"id":"68dd217792982548d80a47cf","document":"68dd1f8792982548d80a4705"}</w:t>
      </w:r>
    </w:p>
  </w:footnote>
  <w:footnote w:id="17">
    <w:p w14:paraId="4ED0C169" w14:textId="429A9F97" w:rsidR="00BD32EE" w:rsidRPr="002B066A" w:rsidRDefault="00BD32EE">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14.</w:t>
      </w:r>
      <w:r w:rsidR="00EB2A8D" w:rsidRPr="00EB2A8D">
        <w:rPr>
          <w:color w:val="FFFFFF"/>
          <w:sz w:val="2"/>
          <w:highlight w:val="white"/>
          <w:lang w:val="it-IT"/>
        </w:rPr>
        <w:t>{"id":"68dd22f992982548d80a482d","document":"68dd221992982548d80a47d5"}</w:t>
      </w:r>
    </w:p>
  </w:footnote>
  <w:footnote w:id="18">
    <w:p w14:paraId="0FD2F0D1" w14:textId="308A438E" w:rsidR="001736E8" w:rsidRPr="002B066A" w:rsidRDefault="001736E8">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14.</w:t>
      </w:r>
      <w:r w:rsidR="00EB2A8D" w:rsidRPr="00EB2A8D">
        <w:rPr>
          <w:color w:val="FFFFFF"/>
          <w:sz w:val="2"/>
          <w:highlight w:val="white"/>
          <w:lang w:val="it-IT"/>
        </w:rPr>
        <w:t>{"id":"68dd232592982548d80a483d","document":"68dd221992982548d80a47d5"}</w:t>
      </w:r>
    </w:p>
  </w:footnote>
  <w:footnote w:id="19">
    <w:p w14:paraId="68A1D6D1" w14:textId="3F2BC204" w:rsidR="008811D5" w:rsidRPr="002B066A" w:rsidRDefault="008811D5">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3.</w:t>
      </w:r>
      <w:r w:rsidR="00EB2A8D" w:rsidRPr="00EB2A8D">
        <w:rPr>
          <w:color w:val="FFFFFF"/>
          <w:sz w:val="2"/>
          <w:highlight w:val="white"/>
          <w:lang w:val="it-IT"/>
        </w:rPr>
        <w:t>{"id":"68dd235c92982548d80a4843","document":"68dd1c0a92982548d80a45ef"}</w:t>
      </w:r>
    </w:p>
  </w:footnote>
  <w:footnote w:id="20">
    <w:p w14:paraId="3925567D" w14:textId="531F9D1B" w:rsidR="008811D5" w:rsidRPr="002B066A" w:rsidRDefault="008811D5">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11.</w:t>
      </w:r>
      <w:r w:rsidR="00EB2A8D" w:rsidRPr="00EB2A8D">
        <w:rPr>
          <w:color w:val="FFFFFF"/>
          <w:sz w:val="2"/>
          <w:highlight w:val="white"/>
          <w:lang w:val="it-IT"/>
        </w:rPr>
        <w:t>{"id":"68dd236d92982548d80a4849","document":"68dd1c7f92982548d80a4674"}</w:t>
      </w:r>
    </w:p>
  </w:footnote>
  <w:footnote w:id="21">
    <w:p w14:paraId="164BFB2A" w14:textId="5C8FCF87" w:rsidR="00FB5ACE" w:rsidRPr="002B066A" w:rsidRDefault="00FB5ACE">
      <w:pPr>
        <w:pStyle w:val="Notedebasdepage"/>
        <w:rPr>
          <w:color w:val="auto"/>
          <w:lang w:val="it-IT"/>
        </w:rPr>
      </w:pPr>
      <w:r w:rsidRPr="002B066A">
        <w:rPr>
          <w:rStyle w:val="Appelnotedebasdep"/>
        </w:rPr>
        <w:footnoteRef/>
      </w:r>
      <w:r w:rsidRPr="002B066A">
        <w:rPr>
          <w:color w:val="auto"/>
          <w:lang w:val="it-IT"/>
        </w:rPr>
        <w:t xml:space="preserve"> </w:t>
      </w:r>
      <w:r w:rsidR="00EB2A8D">
        <w:rPr>
          <w:color w:val="auto"/>
          <w:lang w:val="it-IT"/>
        </w:rPr>
        <w:t>Pièce  5.</w:t>
      </w:r>
      <w:r w:rsidR="00EB2A8D" w:rsidRPr="00EB2A8D">
        <w:rPr>
          <w:color w:val="FFFFFF"/>
          <w:sz w:val="2"/>
          <w:highlight w:val="white"/>
          <w:lang w:val="it-IT"/>
        </w:rPr>
        <w:t>{"id":"68dd238092982548d80a484f","document":"68dd1c2892982548d80a4621"}</w:t>
      </w:r>
    </w:p>
  </w:footnote>
  <w:footnote w:id="22">
    <w:p w14:paraId="0EB522D9" w14:textId="0B177326" w:rsidR="00FB5ACE" w:rsidRPr="002B066A" w:rsidRDefault="00FB5ACE">
      <w:pPr>
        <w:pStyle w:val="Notedebasdepage"/>
        <w:rPr>
          <w:color w:val="auto"/>
          <w:lang w:val="fr-BE"/>
        </w:rPr>
      </w:pPr>
      <w:r w:rsidRPr="002B066A">
        <w:rPr>
          <w:rStyle w:val="Appelnotedebasdep"/>
        </w:rPr>
        <w:footnoteRef/>
      </w:r>
      <w:r w:rsidRPr="002B066A">
        <w:rPr>
          <w:color w:val="auto"/>
        </w:rPr>
        <w:t xml:space="preserve"> </w:t>
      </w:r>
      <w:proofErr w:type="gramStart"/>
      <w:r w:rsidR="00EB2A8D" w:rsidRPr="00EB2A8D">
        <w:rPr>
          <w:color w:val="auto"/>
          <w:lang w:val="fr-BE"/>
        </w:rPr>
        <w:t>Pièce  13</w:t>
      </w:r>
      <w:proofErr w:type="gramEnd"/>
      <w:r w:rsidR="00EB2A8D" w:rsidRPr="00EB2A8D">
        <w:rPr>
          <w:color w:val="auto"/>
          <w:lang w:val="fr-BE"/>
        </w:rPr>
        <w:t>.</w:t>
      </w:r>
      <w:r w:rsidR="00EB2A8D" w:rsidRPr="00EB2A8D">
        <w:rPr>
          <w:color w:val="FFFFFF"/>
          <w:sz w:val="2"/>
          <w:highlight w:val="white"/>
          <w:lang w:val="fr-BE"/>
        </w:rPr>
        <w:t>{"id</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"68dd238b92982548d80a4855","document</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"68dd202d92982548d80a4720"}</w:t>
      </w:r>
    </w:p>
  </w:footnote>
  <w:footnote w:id="23">
    <w:p w14:paraId="0AB50C4F" w14:textId="3A433C32" w:rsidR="003002AF" w:rsidRPr="002B066A" w:rsidRDefault="003002AF">
      <w:pPr>
        <w:pStyle w:val="Notedebasdepage"/>
        <w:rPr>
          <w:color w:val="auto"/>
          <w:lang w:val="fr-BE"/>
        </w:rPr>
      </w:pPr>
      <w:r w:rsidRPr="002B066A">
        <w:rPr>
          <w:rStyle w:val="Appelnotedebasdep"/>
        </w:rPr>
        <w:footnoteRef/>
      </w:r>
      <w:r w:rsidRPr="002B066A">
        <w:rPr>
          <w:color w:val="auto"/>
        </w:rPr>
        <w:t xml:space="preserve"> </w:t>
      </w:r>
      <w:proofErr w:type="gramStart"/>
      <w:r w:rsidR="00EB2A8D" w:rsidRPr="00EB2A8D">
        <w:rPr>
          <w:color w:val="auto"/>
          <w:lang w:val="fr-BE"/>
        </w:rPr>
        <w:t>Pièce  5</w:t>
      </w:r>
      <w:proofErr w:type="gramEnd"/>
      <w:r w:rsidR="00EB2A8D" w:rsidRPr="00EB2A8D">
        <w:rPr>
          <w:color w:val="auto"/>
          <w:lang w:val="fr-BE"/>
        </w:rPr>
        <w:t>.</w:t>
      </w:r>
      <w:r w:rsidR="00EB2A8D" w:rsidRPr="00EB2A8D">
        <w:rPr>
          <w:color w:val="FFFFFF"/>
          <w:sz w:val="2"/>
          <w:highlight w:val="white"/>
          <w:lang w:val="fr-BE"/>
        </w:rPr>
        <w:t>{"id</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"68dd255b92982548d80a485b","document</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"68dd1c2892982548d80a4621"}</w:t>
      </w:r>
    </w:p>
  </w:footnote>
  <w:footnote w:id="24">
    <w:p w14:paraId="5F9860DD" w14:textId="24A2AB7B" w:rsidR="00F24E90" w:rsidRPr="002B066A" w:rsidRDefault="00F24E90">
      <w:pPr>
        <w:pStyle w:val="Notedebasdepage"/>
        <w:rPr>
          <w:color w:val="auto"/>
          <w:lang w:val="fr-BE"/>
        </w:rPr>
      </w:pPr>
      <w:r w:rsidRPr="002B066A">
        <w:rPr>
          <w:rStyle w:val="Appelnotedebasdep"/>
        </w:rPr>
        <w:footnoteRef/>
      </w:r>
      <w:r w:rsidRPr="002B066A">
        <w:rPr>
          <w:color w:val="auto"/>
        </w:rPr>
        <w:t xml:space="preserve"> </w:t>
      </w:r>
      <w:proofErr w:type="gramStart"/>
      <w:r w:rsidR="00EB2A8D" w:rsidRPr="00EB2A8D">
        <w:rPr>
          <w:color w:val="auto"/>
          <w:lang w:val="fr-BE"/>
        </w:rPr>
        <w:t>Pièce  15</w:t>
      </w:r>
      <w:proofErr w:type="gramEnd"/>
      <w:r w:rsidR="00EB2A8D" w:rsidRPr="00EB2A8D">
        <w:rPr>
          <w:color w:val="auto"/>
          <w:lang w:val="fr-BE"/>
        </w:rPr>
        <w:t>.</w:t>
      </w:r>
      <w:r w:rsidR="00EB2A8D" w:rsidRPr="00EB2A8D">
        <w:rPr>
          <w:color w:val="FFFFFF"/>
          <w:sz w:val="2"/>
          <w:highlight w:val="white"/>
          <w:lang w:val="fr-BE"/>
        </w:rPr>
        <w:t>{"id</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"68dd25c392982548d80a4876","document</w:t>
      </w:r>
      <w:proofErr w:type="gramStart"/>
      <w:r w:rsidR="00EB2A8D" w:rsidRPr="00EB2A8D">
        <w:rPr>
          <w:color w:val="FFFFFF"/>
          <w:sz w:val="2"/>
          <w:highlight w:val="white"/>
          <w:lang w:val="fr-BE"/>
        </w:rPr>
        <w:t>":</w:t>
      </w:r>
      <w:proofErr w:type="gramEnd"/>
      <w:r w:rsidR="00EB2A8D" w:rsidRPr="00EB2A8D">
        <w:rPr>
          <w:color w:val="FFFFFF"/>
          <w:sz w:val="2"/>
          <w:highlight w:val="white"/>
          <w:lang w:val="fr-BE"/>
        </w:rPr>
        <w:t>"68dd25a892982548d80a4861"}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30AA6" w14:textId="0BFE224A" w:rsidR="004830F0" w:rsidRPr="004830F0" w:rsidRDefault="004830F0">
    <w:pPr>
      <w:pStyle w:val="En-tte"/>
      <w:jc w:val="right"/>
      <w:rPr>
        <w:sz w:val="20"/>
      </w:rPr>
    </w:pPr>
  </w:p>
  <w:p w14:paraId="373C504E" w14:textId="77777777" w:rsidR="00963702" w:rsidRDefault="009637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B"/>
    <w:multiLevelType w:val="multilevel"/>
    <w:tmpl w:val="D9423940"/>
    <w:lvl w:ilvl="0">
      <w:start w:val="1"/>
      <w:numFmt w:val="upperRoman"/>
      <w:pStyle w:val="Titre1"/>
      <w:lvlText w:val="%1."/>
      <w:lvlJc w:val="left"/>
      <w:pPr>
        <w:tabs>
          <w:tab w:val="num" w:pos="0"/>
        </w:tabs>
        <w:ind w:left="284" w:hanging="284"/>
      </w:pPr>
      <w:rPr>
        <w:rFonts w:hint="default"/>
      </w:rPr>
    </w:lvl>
    <w:lvl w:ilvl="1">
      <w:start w:val="1"/>
      <w:numFmt w:val="upperLetter"/>
      <w:lvlText w:val="%2."/>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Titre3"/>
      <w:lvlText w:val="%3.1"/>
      <w:lvlJc w:val="left"/>
      <w:pPr>
        <w:tabs>
          <w:tab w:val="num" w:pos="567"/>
        </w:tabs>
        <w:ind w:left="567" w:hanging="567"/>
      </w:pPr>
      <w:rPr>
        <w:rFonts w:hint="default"/>
        <w:sz w:val="20"/>
        <w:szCs w:val="20"/>
      </w:rPr>
    </w:lvl>
    <w:lvl w:ilvl="3">
      <w:start w:val="1"/>
      <w:numFmt w:val="lowerLetter"/>
      <w:pStyle w:val="Titre4"/>
      <w:lvlText w:val="%2.%3.%4)"/>
      <w:lvlJc w:val="left"/>
      <w:pPr>
        <w:tabs>
          <w:tab w:val="num" w:pos="567"/>
        </w:tabs>
        <w:ind w:left="567" w:hanging="567"/>
      </w:pPr>
      <w:rPr>
        <w:rFonts w:hint="default"/>
        <w:sz w:val="18"/>
      </w:rPr>
    </w:lvl>
    <w:lvl w:ilvl="4">
      <w:start w:val="1"/>
      <w:numFmt w:val="decimal"/>
      <w:pStyle w:val="Titre5"/>
      <w:lvlText w:val="(%5)"/>
      <w:lvlJc w:val="left"/>
      <w:pPr>
        <w:tabs>
          <w:tab w:val="num" w:pos="0"/>
        </w:tabs>
        <w:ind w:left="3116" w:hanging="708"/>
      </w:pPr>
      <w:rPr>
        <w:rFonts w:hint="default"/>
      </w:rPr>
    </w:lvl>
    <w:lvl w:ilvl="5">
      <w:start w:val="1"/>
      <w:numFmt w:val="lowerLetter"/>
      <w:pStyle w:val="Titre6"/>
      <w:lvlText w:val="(%6)"/>
      <w:lvlJc w:val="left"/>
      <w:pPr>
        <w:tabs>
          <w:tab w:val="num" w:pos="0"/>
        </w:tabs>
        <w:ind w:left="3824" w:hanging="708"/>
      </w:pPr>
      <w:rPr>
        <w:rFonts w:hint="default"/>
      </w:rPr>
    </w:lvl>
    <w:lvl w:ilvl="6">
      <w:start w:val="1"/>
      <w:numFmt w:val="lowerRoman"/>
      <w:pStyle w:val="Titre7"/>
      <w:lvlText w:val="(%7)"/>
      <w:lvlJc w:val="left"/>
      <w:pPr>
        <w:tabs>
          <w:tab w:val="num" w:pos="0"/>
        </w:tabs>
        <w:ind w:left="4532" w:hanging="708"/>
      </w:pPr>
      <w:rPr>
        <w:rFonts w:hint="default"/>
      </w:rPr>
    </w:lvl>
    <w:lvl w:ilvl="7">
      <w:start w:val="1"/>
      <w:numFmt w:val="lowerLetter"/>
      <w:pStyle w:val="Titre8"/>
      <w:lvlText w:val="(%8)"/>
      <w:lvlJc w:val="left"/>
      <w:pPr>
        <w:tabs>
          <w:tab w:val="num" w:pos="0"/>
        </w:tabs>
        <w:ind w:left="5240" w:hanging="708"/>
      </w:pPr>
      <w:rPr>
        <w:rFonts w:hint="default"/>
      </w:rPr>
    </w:lvl>
    <w:lvl w:ilvl="8">
      <w:start w:val="1"/>
      <w:numFmt w:val="lowerRoman"/>
      <w:pStyle w:val="Titre9"/>
      <w:lvlText w:val="(%9)"/>
      <w:lvlJc w:val="left"/>
      <w:pPr>
        <w:tabs>
          <w:tab w:val="num" w:pos="0"/>
        </w:tabs>
        <w:ind w:left="5948" w:hanging="708"/>
      </w:pPr>
      <w:rPr>
        <w:rFonts w:hint="default"/>
      </w:rPr>
    </w:lvl>
  </w:abstractNum>
  <w:abstractNum w:abstractNumId="1" w15:restartNumberingAfterBreak="0">
    <w:nsid w:val="115773EF"/>
    <w:multiLevelType w:val="hybridMultilevel"/>
    <w:tmpl w:val="18B68520"/>
    <w:lvl w:ilvl="0" w:tplc="89CCCBD8">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4AA6847"/>
    <w:multiLevelType w:val="hybridMultilevel"/>
    <w:tmpl w:val="A0F8C544"/>
    <w:lvl w:ilvl="0" w:tplc="E7EE3146">
      <w:start w:val="7"/>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A3C2DF6"/>
    <w:multiLevelType w:val="hybridMultilevel"/>
    <w:tmpl w:val="D3E6ADD0"/>
    <w:lvl w:ilvl="0" w:tplc="5D82D632">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1">
    <w:nsid w:val="1DC11AE0"/>
    <w:multiLevelType w:val="singleLevel"/>
    <w:tmpl w:val="EB08359E"/>
    <w:lvl w:ilvl="0">
      <w:start w:val="1"/>
      <w:numFmt w:val="decimal"/>
      <w:pStyle w:val="Sansinterligne1"/>
      <w:lvlText w:val="%1"/>
      <w:lvlJc w:val="left"/>
      <w:pPr>
        <w:tabs>
          <w:tab w:val="num" w:pos="964"/>
        </w:tabs>
        <w:ind w:left="964" w:hanging="397"/>
      </w:pPr>
      <w:rPr>
        <w:rFonts w:hint="default"/>
        <w:b w:val="0"/>
        <w:i w:val="0"/>
        <w:color w:val="auto"/>
        <w:sz w:val="16"/>
        <w:lang w:val="x-none"/>
      </w:rPr>
    </w:lvl>
  </w:abstractNum>
  <w:abstractNum w:abstractNumId="5" w15:restartNumberingAfterBreak="1">
    <w:nsid w:val="29833CE1"/>
    <w:multiLevelType w:val="singleLevel"/>
    <w:tmpl w:val="B40CDA84"/>
    <w:lvl w:ilvl="0">
      <w:start w:val="1"/>
      <w:numFmt w:val="bullet"/>
      <w:pStyle w:val="Listepuces"/>
      <w:lvlText w:val=""/>
      <w:lvlJc w:val="left"/>
      <w:pPr>
        <w:tabs>
          <w:tab w:val="num" w:pos="360"/>
        </w:tabs>
        <w:ind w:left="340" w:hanging="340"/>
      </w:pPr>
      <w:rPr>
        <w:rFonts w:ascii="Wingdings" w:hAnsi="Wingdings" w:hint="default"/>
        <w:sz w:val="18"/>
      </w:rPr>
    </w:lvl>
  </w:abstractNum>
  <w:abstractNum w:abstractNumId="6" w15:restartNumberingAfterBreak="0">
    <w:nsid w:val="29BE24A8"/>
    <w:multiLevelType w:val="hybridMultilevel"/>
    <w:tmpl w:val="4C886438"/>
    <w:lvl w:ilvl="0" w:tplc="1A3E2F76">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31B413D6"/>
    <w:multiLevelType w:val="hybridMultilevel"/>
    <w:tmpl w:val="B1046768"/>
    <w:lvl w:ilvl="0" w:tplc="76F2AED4">
      <w:start w:val="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3E85391C"/>
    <w:multiLevelType w:val="hybridMultilevel"/>
    <w:tmpl w:val="8F2AD3E4"/>
    <w:lvl w:ilvl="0" w:tplc="080C000B">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1">
    <w:nsid w:val="46FD2238"/>
    <w:multiLevelType w:val="hybridMultilevel"/>
    <w:tmpl w:val="B524C67A"/>
    <w:lvl w:ilvl="0" w:tplc="20000001">
      <w:start w:val="1"/>
      <w:numFmt w:val="bullet"/>
      <w:lvlText w:val=""/>
      <w:lvlJc w:val="left"/>
      <w:pPr>
        <w:ind w:left="360" w:hanging="360"/>
      </w:pPr>
      <w:rPr>
        <w:rFonts w:ascii="Symbol" w:hAnsi="Symbol" w:hint="default"/>
        <w:b w:val="0"/>
        <w:i w:val="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590601A8"/>
    <w:multiLevelType w:val="hybridMultilevel"/>
    <w:tmpl w:val="5C8000FE"/>
    <w:lvl w:ilvl="0" w:tplc="C4161FFC">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1">
    <w:nsid w:val="59A0220E"/>
    <w:multiLevelType w:val="hybridMultilevel"/>
    <w:tmpl w:val="B0E0206E"/>
    <w:lvl w:ilvl="0" w:tplc="95B49BF0">
      <w:start w:val="1"/>
      <w:numFmt w:val="decimal"/>
      <w:pStyle w:val="Paragraphedeliste"/>
      <w:lvlText w:val="%1."/>
      <w:lvlJc w:val="left"/>
      <w:pPr>
        <w:ind w:left="360" w:hanging="360"/>
      </w:pPr>
      <w:rPr>
        <w:rFonts w:hint="default"/>
        <w:b w:val="0"/>
        <w:i w:val="0"/>
        <w:sz w:val="20"/>
        <w:szCs w:val="20"/>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2" w15:restartNumberingAfterBreak="1">
    <w:nsid w:val="5FFF7F51"/>
    <w:multiLevelType w:val="hybridMultilevel"/>
    <w:tmpl w:val="8102C2E0"/>
    <w:lvl w:ilvl="0" w:tplc="B7B09062">
      <w:start w:val="1"/>
      <w:numFmt w:val="upperLetter"/>
      <w:pStyle w:val="Titre2"/>
      <w:lvlText w:val="%1."/>
      <w:lvlJc w:val="left"/>
      <w:pPr>
        <w:ind w:left="360" w:hanging="360"/>
      </w:pPr>
      <w:rPr>
        <w:rFonts w:ascii="Calibri" w:hAnsi="Calibri" w:hint="default"/>
        <w:b/>
        <w:i w:val="0"/>
        <w:sz w:val="24"/>
        <w:lang w:val="fr-BE"/>
      </w:r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3" w15:restartNumberingAfterBreak="0">
    <w:nsid w:val="66D25416"/>
    <w:multiLevelType w:val="hybridMultilevel"/>
    <w:tmpl w:val="4AF03BB6"/>
    <w:lvl w:ilvl="0" w:tplc="5D82D632">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DB57A02"/>
    <w:multiLevelType w:val="hybridMultilevel"/>
    <w:tmpl w:val="BFBAC876"/>
    <w:lvl w:ilvl="0" w:tplc="5D82D632">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5544946">
    <w:abstractNumId w:val="5"/>
  </w:num>
  <w:num w:numId="2" w16cid:durableId="958026386">
    <w:abstractNumId w:val="0"/>
  </w:num>
  <w:num w:numId="3" w16cid:durableId="1396703474">
    <w:abstractNumId w:val="4"/>
  </w:num>
  <w:num w:numId="4" w16cid:durableId="667296451">
    <w:abstractNumId w:val="12"/>
  </w:num>
  <w:num w:numId="5" w16cid:durableId="1539665662">
    <w:abstractNumId w:val="11"/>
  </w:num>
  <w:num w:numId="6" w16cid:durableId="1631472127">
    <w:abstractNumId w:val="1"/>
  </w:num>
  <w:num w:numId="7" w16cid:durableId="191500180">
    <w:abstractNumId w:val="6"/>
  </w:num>
  <w:num w:numId="8" w16cid:durableId="1581015813">
    <w:abstractNumId w:val="10"/>
  </w:num>
  <w:num w:numId="9" w16cid:durableId="58867511">
    <w:abstractNumId w:val="2"/>
  </w:num>
  <w:num w:numId="10" w16cid:durableId="1003780812">
    <w:abstractNumId w:val="7"/>
  </w:num>
  <w:num w:numId="11" w16cid:durableId="610665897">
    <w:abstractNumId w:val="8"/>
  </w:num>
  <w:num w:numId="12" w16cid:durableId="651106137">
    <w:abstractNumId w:val="12"/>
    <w:lvlOverride w:ilvl="0">
      <w:startOverride w:val="1"/>
    </w:lvlOverride>
  </w:num>
  <w:num w:numId="13" w16cid:durableId="248347610">
    <w:abstractNumId w:val="12"/>
  </w:num>
  <w:num w:numId="14" w16cid:durableId="960572564">
    <w:abstractNumId w:val="12"/>
    <w:lvlOverride w:ilvl="0">
      <w:startOverride w:val="1"/>
    </w:lvlOverride>
  </w:num>
  <w:num w:numId="15" w16cid:durableId="2071607787">
    <w:abstractNumId w:val="3"/>
  </w:num>
  <w:num w:numId="16" w16cid:durableId="1283030897">
    <w:abstractNumId w:val="13"/>
  </w:num>
  <w:num w:numId="17" w16cid:durableId="1347096615">
    <w:abstractNumId w:val="14"/>
  </w:num>
  <w:num w:numId="18" w16cid:durableId="274405841">
    <w:abstractNumId w:val="12"/>
    <w:lvlOverride w:ilvl="0">
      <w:startOverride w:val="1"/>
    </w:lvlOverride>
  </w:num>
  <w:num w:numId="19" w16cid:durableId="209905982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A"/>
  </w:docVars>
  <w:rsids>
    <w:rsidRoot w:val="001B018D"/>
    <w:rsid w:val="00002441"/>
    <w:rsid w:val="00002653"/>
    <w:rsid w:val="00003799"/>
    <w:rsid w:val="0000389E"/>
    <w:rsid w:val="0000564C"/>
    <w:rsid w:val="000072A0"/>
    <w:rsid w:val="00011391"/>
    <w:rsid w:val="000132A9"/>
    <w:rsid w:val="00013894"/>
    <w:rsid w:val="000203C3"/>
    <w:rsid w:val="000215C9"/>
    <w:rsid w:val="0002267F"/>
    <w:rsid w:val="0002307E"/>
    <w:rsid w:val="00026D7A"/>
    <w:rsid w:val="00027377"/>
    <w:rsid w:val="00027772"/>
    <w:rsid w:val="00027974"/>
    <w:rsid w:val="0003362B"/>
    <w:rsid w:val="00033AD1"/>
    <w:rsid w:val="00034CE3"/>
    <w:rsid w:val="000366D7"/>
    <w:rsid w:val="0003692A"/>
    <w:rsid w:val="000405BC"/>
    <w:rsid w:val="000410E7"/>
    <w:rsid w:val="000419DE"/>
    <w:rsid w:val="0005020B"/>
    <w:rsid w:val="000538FB"/>
    <w:rsid w:val="0005773C"/>
    <w:rsid w:val="00060F04"/>
    <w:rsid w:val="0006106E"/>
    <w:rsid w:val="000626A7"/>
    <w:rsid w:val="00062BD2"/>
    <w:rsid w:val="00064AD9"/>
    <w:rsid w:val="000650D2"/>
    <w:rsid w:val="00065C5A"/>
    <w:rsid w:val="000668E3"/>
    <w:rsid w:val="000717C6"/>
    <w:rsid w:val="00071EBB"/>
    <w:rsid w:val="00071F6D"/>
    <w:rsid w:val="00072493"/>
    <w:rsid w:val="00072C04"/>
    <w:rsid w:val="00073A75"/>
    <w:rsid w:val="00073BB6"/>
    <w:rsid w:val="000744BF"/>
    <w:rsid w:val="00080223"/>
    <w:rsid w:val="000804E1"/>
    <w:rsid w:val="000850EB"/>
    <w:rsid w:val="00085435"/>
    <w:rsid w:val="00085C8A"/>
    <w:rsid w:val="00086A34"/>
    <w:rsid w:val="00086E66"/>
    <w:rsid w:val="000915D6"/>
    <w:rsid w:val="00092555"/>
    <w:rsid w:val="00092625"/>
    <w:rsid w:val="0009274A"/>
    <w:rsid w:val="00097D30"/>
    <w:rsid w:val="000A37FB"/>
    <w:rsid w:val="000A3DC1"/>
    <w:rsid w:val="000A46CA"/>
    <w:rsid w:val="000A4C08"/>
    <w:rsid w:val="000A667B"/>
    <w:rsid w:val="000A6844"/>
    <w:rsid w:val="000A6FE8"/>
    <w:rsid w:val="000B1E00"/>
    <w:rsid w:val="000B2C7F"/>
    <w:rsid w:val="000B3BF7"/>
    <w:rsid w:val="000B44C3"/>
    <w:rsid w:val="000B4B0F"/>
    <w:rsid w:val="000B53DE"/>
    <w:rsid w:val="000B638E"/>
    <w:rsid w:val="000B77FC"/>
    <w:rsid w:val="000C0E70"/>
    <w:rsid w:val="000C27E0"/>
    <w:rsid w:val="000C38E7"/>
    <w:rsid w:val="000C4386"/>
    <w:rsid w:val="000C66CD"/>
    <w:rsid w:val="000C760C"/>
    <w:rsid w:val="000C773F"/>
    <w:rsid w:val="000D2DE9"/>
    <w:rsid w:val="000D3701"/>
    <w:rsid w:val="000D4B0F"/>
    <w:rsid w:val="000D521A"/>
    <w:rsid w:val="000D7052"/>
    <w:rsid w:val="000E047F"/>
    <w:rsid w:val="000E0A96"/>
    <w:rsid w:val="000E4E94"/>
    <w:rsid w:val="000E71CD"/>
    <w:rsid w:val="000E74EA"/>
    <w:rsid w:val="000F2440"/>
    <w:rsid w:val="000F3282"/>
    <w:rsid w:val="000F3B80"/>
    <w:rsid w:val="000F51F1"/>
    <w:rsid w:val="000F7010"/>
    <w:rsid w:val="000F7924"/>
    <w:rsid w:val="00100299"/>
    <w:rsid w:val="00105A02"/>
    <w:rsid w:val="00110153"/>
    <w:rsid w:val="00110E44"/>
    <w:rsid w:val="00111256"/>
    <w:rsid w:val="0011192A"/>
    <w:rsid w:val="00112BD7"/>
    <w:rsid w:val="00115250"/>
    <w:rsid w:val="00115BFD"/>
    <w:rsid w:val="001242C8"/>
    <w:rsid w:val="00124B39"/>
    <w:rsid w:val="00124D8F"/>
    <w:rsid w:val="00124EFD"/>
    <w:rsid w:val="00125681"/>
    <w:rsid w:val="00125DEC"/>
    <w:rsid w:val="00126196"/>
    <w:rsid w:val="0012691C"/>
    <w:rsid w:val="001302B4"/>
    <w:rsid w:val="0013138A"/>
    <w:rsid w:val="0013280B"/>
    <w:rsid w:val="00132D04"/>
    <w:rsid w:val="00134D7C"/>
    <w:rsid w:val="001366D3"/>
    <w:rsid w:val="00137B13"/>
    <w:rsid w:val="001406E6"/>
    <w:rsid w:val="00140795"/>
    <w:rsid w:val="00140FE4"/>
    <w:rsid w:val="0014130A"/>
    <w:rsid w:val="00141AB4"/>
    <w:rsid w:val="00144EEC"/>
    <w:rsid w:val="00147615"/>
    <w:rsid w:val="00151C70"/>
    <w:rsid w:val="001527FB"/>
    <w:rsid w:val="001528BD"/>
    <w:rsid w:val="00155DDB"/>
    <w:rsid w:val="0016132C"/>
    <w:rsid w:val="00161F2F"/>
    <w:rsid w:val="0016202D"/>
    <w:rsid w:val="00162DC3"/>
    <w:rsid w:val="00162EA0"/>
    <w:rsid w:val="0016354F"/>
    <w:rsid w:val="001678C9"/>
    <w:rsid w:val="001707C3"/>
    <w:rsid w:val="00171CF9"/>
    <w:rsid w:val="00172D0F"/>
    <w:rsid w:val="001736E8"/>
    <w:rsid w:val="00176D07"/>
    <w:rsid w:val="00177C8B"/>
    <w:rsid w:val="001809AB"/>
    <w:rsid w:val="00181CE9"/>
    <w:rsid w:val="001827F1"/>
    <w:rsid w:val="0018330F"/>
    <w:rsid w:val="00184F47"/>
    <w:rsid w:val="00185976"/>
    <w:rsid w:val="00187930"/>
    <w:rsid w:val="00194B6F"/>
    <w:rsid w:val="00194CF7"/>
    <w:rsid w:val="001957F0"/>
    <w:rsid w:val="00195D4D"/>
    <w:rsid w:val="00196151"/>
    <w:rsid w:val="001973D3"/>
    <w:rsid w:val="001A0244"/>
    <w:rsid w:val="001A1293"/>
    <w:rsid w:val="001A3E5A"/>
    <w:rsid w:val="001A40AB"/>
    <w:rsid w:val="001A4AAC"/>
    <w:rsid w:val="001A5DB3"/>
    <w:rsid w:val="001A6DEE"/>
    <w:rsid w:val="001A6F15"/>
    <w:rsid w:val="001A718B"/>
    <w:rsid w:val="001A7D6D"/>
    <w:rsid w:val="001B018D"/>
    <w:rsid w:val="001B28A8"/>
    <w:rsid w:val="001B2A7D"/>
    <w:rsid w:val="001B588D"/>
    <w:rsid w:val="001B6E4C"/>
    <w:rsid w:val="001C0E08"/>
    <w:rsid w:val="001C245C"/>
    <w:rsid w:val="001C3303"/>
    <w:rsid w:val="001C359C"/>
    <w:rsid w:val="001C3915"/>
    <w:rsid w:val="001C471B"/>
    <w:rsid w:val="001C586C"/>
    <w:rsid w:val="001C5A59"/>
    <w:rsid w:val="001C7543"/>
    <w:rsid w:val="001D1298"/>
    <w:rsid w:val="001D5610"/>
    <w:rsid w:val="001D5CB2"/>
    <w:rsid w:val="001D6B40"/>
    <w:rsid w:val="001D7FE2"/>
    <w:rsid w:val="001E03D8"/>
    <w:rsid w:val="001E0653"/>
    <w:rsid w:val="001E1ED5"/>
    <w:rsid w:val="001E2E9E"/>
    <w:rsid w:val="001E347B"/>
    <w:rsid w:val="001E43C1"/>
    <w:rsid w:val="001E4958"/>
    <w:rsid w:val="001E677E"/>
    <w:rsid w:val="001E6B4F"/>
    <w:rsid w:val="001F033B"/>
    <w:rsid w:val="001F0FC5"/>
    <w:rsid w:val="001F2722"/>
    <w:rsid w:val="002008E4"/>
    <w:rsid w:val="00202DE9"/>
    <w:rsid w:val="0020384C"/>
    <w:rsid w:val="0020677B"/>
    <w:rsid w:val="00206811"/>
    <w:rsid w:val="002073E4"/>
    <w:rsid w:val="00210C9E"/>
    <w:rsid w:val="00212431"/>
    <w:rsid w:val="002135D8"/>
    <w:rsid w:val="0021621E"/>
    <w:rsid w:val="002206F9"/>
    <w:rsid w:val="002217C6"/>
    <w:rsid w:val="00223B97"/>
    <w:rsid w:val="002246DD"/>
    <w:rsid w:val="0022683E"/>
    <w:rsid w:val="00230819"/>
    <w:rsid w:val="00230F1E"/>
    <w:rsid w:val="00231133"/>
    <w:rsid w:val="002319BA"/>
    <w:rsid w:val="00232C44"/>
    <w:rsid w:val="00233EE5"/>
    <w:rsid w:val="00234607"/>
    <w:rsid w:val="00235BDD"/>
    <w:rsid w:val="002371B8"/>
    <w:rsid w:val="0024084D"/>
    <w:rsid w:val="00240F0A"/>
    <w:rsid w:val="0024231B"/>
    <w:rsid w:val="00243848"/>
    <w:rsid w:val="00243CF4"/>
    <w:rsid w:val="00243D06"/>
    <w:rsid w:val="00244C5D"/>
    <w:rsid w:val="002453CD"/>
    <w:rsid w:val="0024703E"/>
    <w:rsid w:val="0025397B"/>
    <w:rsid w:val="0025440B"/>
    <w:rsid w:val="00257824"/>
    <w:rsid w:val="00257C3C"/>
    <w:rsid w:val="00257D11"/>
    <w:rsid w:val="00263A86"/>
    <w:rsid w:val="00263C84"/>
    <w:rsid w:val="00265C2C"/>
    <w:rsid w:val="00266CC3"/>
    <w:rsid w:val="002709E9"/>
    <w:rsid w:val="0027112F"/>
    <w:rsid w:val="00271BCE"/>
    <w:rsid w:val="00272C14"/>
    <w:rsid w:val="00272D4C"/>
    <w:rsid w:val="0027334A"/>
    <w:rsid w:val="002755A0"/>
    <w:rsid w:val="00276253"/>
    <w:rsid w:val="0027796E"/>
    <w:rsid w:val="00280C6C"/>
    <w:rsid w:val="002811D0"/>
    <w:rsid w:val="002835FB"/>
    <w:rsid w:val="00284465"/>
    <w:rsid w:val="002845BB"/>
    <w:rsid w:val="0028560D"/>
    <w:rsid w:val="00285D8A"/>
    <w:rsid w:val="002864E4"/>
    <w:rsid w:val="00286C27"/>
    <w:rsid w:val="00287374"/>
    <w:rsid w:val="0029190B"/>
    <w:rsid w:val="00293A35"/>
    <w:rsid w:val="00293EF0"/>
    <w:rsid w:val="0029486B"/>
    <w:rsid w:val="002A0D52"/>
    <w:rsid w:val="002A2756"/>
    <w:rsid w:val="002A2F9D"/>
    <w:rsid w:val="002A45EF"/>
    <w:rsid w:val="002A4FB3"/>
    <w:rsid w:val="002A5BF7"/>
    <w:rsid w:val="002A70F5"/>
    <w:rsid w:val="002A7AD1"/>
    <w:rsid w:val="002B066A"/>
    <w:rsid w:val="002B1205"/>
    <w:rsid w:val="002B1453"/>
    <w:rsid w:val="002B14AD"/>
    <w:rsid w:val="002B154F"/>
    <w:rsid w:val="002B4FA1"/>
    <w:rsid w:val="002B6966"/>
    <w:rsid w:val="002B6E33"/>
    <w:rsid w:val="002C0784"/>
    <w:rsid w:val="002C2C5D"/>
    <w:rsid w:val="002C3B6C"/>
    <w:rsid w:val="002C46F9"/>
    <w:rsid w:val="002C54A4"/>
    <w:rsid w:val="002C6214"/>
    <w:rsid w:val="002C7121"/>
    <w:rsid w:val="002D0121"/>
    <w:rsid w:val="002D14FE"/>
    <w:rsid w:val="002D3325"/>
    <w:rsid w:val="002D4BA7"/>
    <w:rsid w:val="002E022C"/>
    <w:rsid w:val="002E107F"/>
    <w:rsid w:val="002E7688"/>
    <w:rsid w:val="002F0372"/>
    <w:rsid w:val="002F6516"/>
    <w:rsid w:val="002F7357"/>
    <w:rsid w:val="002F76E9"/>
    <w:rsid w:val="003002AF"/>
    <w:rsid w:val="00303225"/>
    <w:rsid w:val="00303BEE"/>
    <w:rsid w:val="00304B2E"/>
    <w:rsid w:val="003052D8"/>
    <w:rsid w:val="003052F9"/>
    <w:rsid w:val="00305787"/>
    <w:rsid w:val="003057AF"/>
    <w:rsid w:val="00305870"/>
    <w:rsid w:val="00305E69"/>
    <w:rsid w:val="0030798F"/>
    <w:rsid w:val="003079FE"/>
    <w:rsid w:val="00310A09"/>
    <w:rsid w:val="0031109E"/>
    <w:rsid w:val="003117B2"/>
    <w:rsid w:val="003137C2"/>
    <w:rsid w:val="0031447F"/>
    <w:rsid w:val="00314630"/>
    <w:rsid w:val="003152B4"/>
    <w:rsid w:val="00315E4E"/>
    <w:rsid w:val="00316B78"/>
    <w:rsid w:val="00317071"/>
    <w:rsid w:val="00317AAF"/>
    <w:rsid w:val="003225F1"/>
    <w:rsid w:val="003228F2"/>
    <w:rsid w:val="00322AA7"/>
    <w:rsid w:val="00327DB6"/>
    <w:rsid w:val="00337127"/>
    <w:rsid w:val="0034119C"/>
    <w:rsid w:val="00342CEC"/>
    <w:rsid w:val="003435EA"/>
    <w:rsid w:val="00343605"/>
    <w:rsid w:val="00343D0E"/>
    <w:rsid w:val="00344EE6"/>
    <w:rsid w:val="00345E6F"/>
    <w:rsid w:val="00347270"/>
    <w:rsid w:val="00350337"/>
    <w:rsid w:val="00351B09"/>
    <w:rsid w:val="00352031"/>
    <w:rsid w:val="00353872"/>
    <w:rsid w:val="00353E04"/>
    <w:rsid w:val="00355195"/>
    <w:rsid w:val="0036097E"/>
    <w:rsid w:val="00360E1D"/>
    <w:rsid w:val="00361831"/>
    <w:rsid w:val="003622BB"/>
    <w:rsid w:val="003629A8"/>
    <w:rsid w:val="00363DD8"/>
    <w:rsid w:val="003656D7"/>
    <w:rsid w:val="003671B7"/>
    <w:rsid w:val="0036726A"/>
    <w:rsid w:val="00367350"/>
    <w:rsid w:val="00367C4B"/>
    <w:rsid w:val="00370863"/>
    <w:rsid w:val="003712FC"/>
    <w:rsid w:val="0037140B"/>
    <w:rsid w:val="00373C68"/>
    <w:rsid w:val="00373CCB"/>
    <w:rsid w:val="00374175"/>
    <w:rsid w:val="00374BF7"/>
    <w:rsid w:val="00374E53"/>
    <w:rsid w:val="00376718"/>
    <w:rsid w:val="00377555"/>
    <w:rsid w:val="003775EE"/>
    <w:rsid w:val="00380AD0"/>
    <w:rsid w:val="00382413"/>
    <w:rsid w:val="00385EAF"/>
    <w:rsid w:val="003913EF"/>
    <w:rsid w:val="00391703"/>
    <w:rsid w:val="00394377"/>
    <w:rsid w:val="0039468C"/>
    <w:rsid w:val="003947A0"/>
    <w:rsid w:val="003947DF"/>
    <w:rsid w:val="0039508F"/>
    <w:rsid w:val="0039572A"/>
    <w:rsid w:val="00396D2F"/>
    <w:rsid w:val="00397486"/>
    <w:rsid w:val="00397EB0"/>
    <w:rsid w:val="003A1382"/>
    <w:rsid w:val="003A18DE"/>
    <w:rsid w:val="003A2755"/>
    <w:rsid w:val="003A2787"/>
    <w:rsid w:val="003A648C"/>
    <w:rsid w:val="003B15C1"/>
    <w:rsid w:val="003B4555"/>
    <w:rsid w:val="003B4E03"/>
    <w:rsid w:val="003B6DD4"/>
    <w:rsid w:val="003C1405"/>
    <w:rsid w:val="003C1A75"/>
    <w:rsid w:val="003C1BA3"/>
    <w:rsid w:val="003C1EE1"/>
    <w:rsid w:val="003C2BDB"/>
    <w:rsid w:val="003C4D9C"/>
    <w:rsid w:val="003C64A7"/>
    <w:rsid w:val="003C71B5"/>
    <w:rsid w:val="003C7374"/>
    <w:rsid w:val="003D1F88"/>
    <w:rsid w:val="003D2BDA"/>
    <w:rsid w:val="003D3653"/>
    <w:rsid w:val="003D491B"/>
    <w:rsid w:val="003D5111"/>
    <w:rsid w:val="003D56E9"/>
    <w:rsid w:val="003D7200"/>
    <w:rsid w:val="003D7363"/>
    <w:rsid w:val="003E1240"/>
    <w:rsid w:val="003E34A6"/>
    <w:rsid w:val="003E54ED"/>
    <w:rsid w:val="003F01CD"/>
    <w:rsid w:val="003F67C2"/>
    <w:rsid w:val="003F6E5F"/>
    <w:rsid w:val="003F75B9"/>
    <w:rsid w:val="003F77B6"/>
    <w:rsid w:val="00403867"/>
    <w:rsid w:val="00404284"/>
    <w:rsid w:val="004047CA"/>
    <w:rsid w:val="00404EAC"/>
    <w:rsid w:val="0040754F"/>
    <w:rsid w:val="00407CBE"/>
    <w:rsid w:val="0041099E"/>
    <w:rsid w:val="00412936"/>
    <w:rsid w:val="00412A3E"/>
    <w:rsid w:val="00415D2D"/>
    <w:rsid w:val="0041603F"/>
    <w:rsid w:val="004163E4"/>
    <w:rsid w:val="00416FB2"/>
    <w:rsid w:val="0042360E"/>
    <w:rsid w:val="00423BAD"/>
    <w:rsid w:val="00430258"/>
    <w:rsid w:val="00432B67"/>
    <w:rsid w:val="00434627"/>
    <w:rsid w:val="004361C8"/>
    <w:rsid w:val="0044068A"/>
    <w:rsid w:val="00442A28"/>
    <w:rsid w:val="00444DDA"/>
    <w:rsid w:val="00445595"/>
    <w:rsid w:val="00445A2D"/>
    <w:rsid w:val="00445DC2"/>
    <w:rsid w:val="004476B9"/>
    <w:rsid w:val="004508CC"/>
    <w:rsid w:val="00450BD5"/>
    <w:rsid w:val="00452C89"/>
    <w:rsid w:val="004547D3"/>
    <w:rsid w:val="00455F73"/>
    <w:rsid w:val="00455FC3"/>
    <w:rsid w:val="00461C35"/>
    <w:rsid w:val="004631C8"/>
    <w:rsid w:val="0046502C"/>
    <w:rsid w:val="00466074"/>
    <w:rsid w:val="00470C60"/>
    <w:rsid w:val="0047458A"/>
    <w:rsid w:val="0047461B"/>
    <w:rsid w:val="00474798"/>
    <w:rsid w:val="004760AA"/>
    <w:rsid w:val="00476419"/>
    <w:rsid w:val="00477E05"/>
    <w:rsid w:val="004830F0"/>
    <w:rsid w:val="00483FD3"/>
    <w:rsid w:val="00485BBC"/>
    <w:rsid w:val="004864CA"/>
    <w:rsid w:val="00486960"/>
    <w:rsid w:val="004878C2"/>
    <w:rsid w:val="00490980"/>
    <w:rsid w:val="00490B43"/>
    <w:rsid w:val="0049489F"/>
    <w:rsid w:val="00495BC6"/>
    <w:rsid w:val="00497079"/>
    <w:rsid w:val="004A1B2C"/>
    <w:rsid w:val="004A3B07"/>
    <w:rsid w:val="004A76CA"/>
    <w:rsid w:val="004A7ACA"/>
    <w:rsid w:val="004B225E"/>
    <w:rsid w:val="004B4E8A"/>
    <w:rsid w:val="004B7338"/>
    <w:rsid w:val="004C7381"/>
    <w:rsid w:val="004D1266"/>
    <w:rsid w:val="004D1966"/>
    <w:rsid w:val="004D2E90"/>
    <w:rsid w:val="004D3737"/>
    <w:rsid w:val="004D3DCF"/>
    <w:rsid w:val="004D4002"/>
    <w:rsid w:val="004D4737"/>
    <w:rsid w:val="004D6820"/>
    <w:rsid w:val="004D705F"/>
    <w:rsid w:val="004D7FB3"/>
    <w:rsid w:val="004E0487"/>
    <w:rsid w:val="004E2312"/>
    <w:rsid w:val="004E483E"/>
    <w:rsid w:val="004F102C"/>
    <w:rsid w:val="004F1978"/>
    <w:rsid w:val="004F2333"/>
    <w:rsid w:val="004F2B30"/>
    <w:rsid w:val="004F2BAC"/>
    <w:rsid w:val="004F34B7"/>
    <w:rsid w:val="004F4866"/>
    <w:rsid w:val="004F6188"/>
    <w:rsid w:val="004F6509"/>
    <w:rsid w:val="004F681E"/>
    <w:rsid w:val="004F69CC"/>
    <w:rsid w:val="004F7E2E"/>
    <w:rsid w:val="0050079A"/>
    <w:rsid w:val="005015DB"/>
    <w:rsid w:val="005027BD"/>
    <w:rsid w:val="00502F73"/>
    <w:rsid w:val="00503589"/>
    <w:rsid w:val="005058C1"/>
    <w:rsid w:val="00506E27"/>
    <w:rsid w:val="00510E33"/>
    <w:rsid w:val="005116C8"/>
    <w:rsid w:val="00512A07"/>
    <w:rsid w:val="00512B48"/>
    <w:rsid w:val="00513AC7"/>
    <w:rsid w:val="005153E4"/>
    <w:rsid w:val="005164F2"/>
    <w:rsid w:val="00520955"/>
    <w:rsid w:val="005224C6"/>
    <w:rsid w:val="005231AF"/>
    <w:rsid w:val="005277E0"/>
    <w:rsid w:val="005338EF"/>
    <w:rsid w:val="00534C3E"/>
    <w:rsid w:val="00535419"/>
    <w:rsid w:val="0053726F"/>
    <w:rsid w:val="00540B8D"/>
    <w:rsid w:val="00540C00"/>
    <w:rsid w:val="0054285C"/>
    <w:rsid w:val="00543841"/>
    <w:rsid w:val="00544E91"/>
    <w:rsid w:val="005462B9"/>
    <w:rsid w:val="0054790B"/>
    <w:rsid w:val="005501AD"/>
    <w:rsid w:val="00551628"/>
    <w:rsid w:val="0055600A"/>
    <w:rsid w:val="00560E32"/>
    <w:rsid w:val="0056148D"/>
    <w:rsid w:val="00563CE3"/>
    <w:rsid w:val="00563DFC"/>
    <w:rsid w:val="00564D37"/>
    <w:rsid w:val="00565025"/>
    <w:rsid w:val="0056686D"/>
    <w:rsid w:val="005669BA"/>
    <w:rsid w:val="005671FE"/>
    <w:rsid w:val="00567CDC"/>
    <w:rsid w:val="00572D30"/>
    <w:rsid w:val="005730A3"/>
    <w:rsid w:val="005731C8"/>
    <w:rsid w:val="00577783"/>
    <w:rsid w:val="00577928"/>
    <w:rsid w:val="00577E91"/>
    <w:rsid w:val="00581E1A"/>
    <w:rsid w:val="00583E25"/>
    <w:rsid w:val="005856B4"/>
    <w:rsid w:val="00586F5C"/>
    <w:rsid w:val="0059066D"/>
    <w:rsid w:val="00590EBE"/>
    <w:rsid w:val="005912B2"/>
    <w:rsid w:val="00592C8D"/>
    <w:rsid w:val="00593046"/>
    <w:rsid w:val="00594CD2"/>
    <w:rsid w:val="00595F5A"/>
    <w:rsid w:val="0059660A"/>
    <w:rsid w:val="005A0DF2"/>
    <w:rsid w:val="005A34D7"/>
    <w:rsid w:val="005A57FB"/>
    <w:rsid w:val="005B0779"/>
    <w:rsid w:val="005B13A6"/>
    <w:rsid w:val="005B13DD"/>
    <w:rsid w:val="005B14BC"/>
    <w:rsid w:val="005B2012"/>
    <w:rsid w:val="005B3ABE"/>
    <w:rsid w:val="005B4693"/>
    <w:rsid w:val="005B5552"/>
    <w:rsid w:val="005B5D56"/>
    <w:rsid w:val="005B682D"/>
    <w:rsid w:val="005B6AB8"/>
    <w:rsid w:val="005B7143"/>
    <w:rsid w:val="005B7E81"/>
    <w:rsid w:val="005C3BE8"/>
    <w:rsid w:val="005C457B"/>
    <w:rsid w:val="005C644D"/>
    <w:rsid w:val="005C6C97"/>
    <w:rsid w:val="005D0A9A"/>
    <w:rsid w:val="005D20FF"/>
    <w:rsid w:val="005D23A1"/>
    <w:rsid w:val="005D3621"/>
    <w:rsid w:val="005D3A5F"/>
    <w:rsid w:val="005E10A1"/>
    <w:rsid w:val="005E1C4F"/>
    <w:rsid w:val="005E34A1"/>
    <w:rsid w:val="005E3567"/>
    <w:rsid w:val="005E3A5D"/>
    <w:rsid w:val="005E49B8"/>
    <w:rsid w:val="005E4B25"/>
    <w:rsid w:val="005E6764"/>
    <w:rsid w:val="005E74ED"/>
    <w:rsid w:val="005E7DF8"/>
    <w:rsid w:val="005E7EAD"/>
    <w:rsid w:val="005F10B1"/>
    <w:rsid w:val="005F143E"/>
    <w:rsid w:val="005F402E"/>
    <w:rsid w:val="005F5953"/>
    <w:rsid w:val="005F5CE9"/>
    <w:rsid w:val="005F776A"/>
    <w:rsid w:val="005F7D5A"/>
    <w:rsid w:val="00602C11"/>
    <w:rsid w:val="00603509"/>
    <w:rsid w:val="006043DF"/>
    <w:rsid w:val="00610F6A"/>
    <w:rsid w:val="00613076"/>
    <w:rsid w:val="006140D0"/>
    <w:rsid w:val="006148B4"/>
    <w:rsid w:val="00615A20"/>
    <w:rsid w:val="00617A41"/>
    <w:rsid w:val="006201D0"/>
    <w:rsid w:val="00620245"/>
    <w:rsid w:val="00626061"/>
    <w:rsid w:val="006304C3"/>
    <w:rsid w:val="006315BA"/>
    <w:rsid w:val="006341E4"/>
    <w:rsid w:val="00640D45"/>
    <w:rsid w:val="0064429C"/>
    <w:rsid w:val="00644969"/>
    <w:rsid w:val="00644FA0"/>
    <w:rsid w:val="006452D5"/>
    <w:rsid w:val="00650E98"/>
    <w:rsid w:val="00651D75"/>
    <w:rsid w:val="00651FA0"/>
    <w:rsid w:val="006523D7"/>
    <w:rsid w:val="00653E56"/>
    <w:rsid w:val="00653EAD"/>
    <w:rsid w:val="00654686"/>
    <w:rsid w:val="006559A8"/>
    <w:rsid w:val="00655D67"/>
    <w:rsid w:val="00655EAA"/>
    <w:rsid w:val="0065666A"/>
    <w:rsid w:val="00660982"/>
    <w:rsid w:val="00660D98"/>
    <w:rsid w:val="00660DF2"/>
    <w:rsid w:val="00662005"/>
    <w:rsid w:val="00663B6D"/>
    <w:rsid w:val="00666CC9"/>
    <w:rsid w:val="00667052"/>
    <w:rsid w:val="00671B11"/>
    <w:rsid w:val="006752FA"/>
    <w:rsid w:val="00677063"/>
    <w:rsid w:val="00680433"/>
    <w:rsid w:val="00680E50"/>
    <w:rsid w:val="0068440A"/>
    <w:rsid w:val="00685E8B"/>
    <w:rsid w:val="00686059"/>
    <w:rsid w:val="00687696"/>
    <w:rsid w:val="00690A7C"/>
    <w:rsid w:val="00691F22"/>
    <w:rsid w:val="00693824"/>
    <w:rsid w:val="006A1435"/>
    <w:rsid w:val="006A2A8B"/>
    <w:rsid w:val="006A48D4"/>
    <w:rsid w:val="006A4E38"/>
    <w:rsid w:val="006A6021"/>
    <w:rsid w:val="006B0769"/>
    <w:rsid w:val="006B0E02"/>
    <w:rsid w:val="006B14B9"/>
    <w:rsid w:val="006B15B7"/>
    <w:rsid w:val="006B1A84"/>
    <w:rsid w:val="006B4F99"/>
    <w:rsid w:val="006B7CE4"/>
    <w:rsid w:val="006C0BC3"/>
    <w:rsid w:val="006C29DA"/>
    <w:rsid w:val="006C30E0"/>
    <w:rsid w:val="006C33B6"/>
    <w:rsid w:val="006C3903"/>
    <w:rsid w:val="006C411A"/>
    <w:rsid w:val="006C5E78"/>
    <w:rsid w:val="006C747C"/>
    <w:rsid w:val="006D1099"/>
    <w:rsid w:val="006D64BB"/>
    <w:rsid w:val="006D6592"/>
    <w:rsid w:val="006E0137"/>
    <w:rsid w:val="006E1380"/>
    <w:rsid w:val="006E192E"/>
    <w:rsid w:val="006E30C1"/>
    <w:rsid w:val="006E567B"/>
    <w:rsid w:val="006E5875"/>
    <w:rsid w:val="006E5C40"/>
    <w:rsid w:val="006E60D8"/>
    <w:rsid w:val="006E61F5"/>
    <w:rsid w:val="006E6826"/>
    <w:rsid w:val="006E73DF"/>
    <w:rsid w:val="006E7953"/>
    <w:rsid w:val="006F1C32"/>
    <w:rsid w:val="006F1FDA"/>
    <w:rsid w:val="006F3186"/>
    <w:rsid w:val="006F537B"/>
    <w:rsid w:val="00700E37"/>
    <w:rsid w:val="0070300F"/>
    <w:rsid w:val="0070439E"/>
    <w:rsid w:val="00712287"/>
    <w:rsid w:val="0071276F"/>
    <w:rsid w:val="0071311F"/>
    <w:rsid w:val="00715069"/>
    <w:rsid w:val="00715E70"/>
    <w:rsid w:val="00717051"/>
    <w:rsid w:val="00720130"/>
    <w:rsid w:val="0072181C"/>
    <w:rsid w:val="00722183"/>
    <w:rsid w:val="0072367C"/>
    <w:rsid w:val="007242E3"/>
    <w:rsid w:val="00724500"/>
    <w:rsid w:val="00724AE9"/>
    <w:rsid w:val="007254FD"/>
    <w:rsid w:val="00726D24"/>
    <w:rsid w:val="00727674"/>
    <w:rsid w:val="00731643"/>
    <w:rsid w:val="0073167D"/>
    <w:rsid w:val="0073426B"/>
    <w:rsid w:val="00737276"/>
    <w:rsid w:val="00737D8F"/>
    <w:rsid w:val="00742AA7"/>
    <w:rsid w:val="00743802"/>
    <w:rsid w:val="00745B10"/>
    <w:rsid w:val="00746534"/>
    <w:rsid w:val="00746ADB"/>
    <w:rsid w:val="007568DF"/>
    <w:rsid w:val="00756B20"/>
    <w:rsid w:val="00757973"/>
    <w:rsid w:val="00757E5F"/>
    <w:rsid w:val="00760662"/>
    <w:rsid w:val="0076223F"/>
    <w:rsid w:val="00763817"/>
    <w:rsid w:val="00763CFF"/>
    <w:rsid w:val="007641C3"/>
    <w:rsid w:val="00764C7B"/>
    <w:rsid w:val="00765708"/>
    <w:rsid w:val="00770D67"/>
    <w:rsid w:val="007714A3"/>
    <w:rsid w:val="00772087"/>
    <w:rsid w:val="00772DDA"/>
    <w:rsid w:val="00773285"/>
    <w:rsid w:val="00773C0E"/>
    <w:rsid w:val="007754D6"/>
    <w:rsid w:val="007757E8"/>
    <w:rsid w:val="00776934"/>
    <w:rsid w:val="00777786"/>
    <w:rsid w:val="00782584"/>
    <w:rsid w:val="00782C8E"/>
    <w:rsid w:val="00782E90"/>
    <w:rsid w:val="00787998"/>
    <w:rsid w:val="00790885"/>
    <w:rsid w:val="00792D8F"/>
    <w:rsid w:val="007942AD"/>
    <w:rsid w:val="007959DA"/>
    <w:rsid w:val="00795F07"/>
    <w:rsid w:val="00797F4C"/>
    <w:rsid w:val="007A02A2"/>
    <w:rsid w:val="007A174F"/>
    <w:rsid w:val="007A17C7"/>
    <w:rsid w:val="007A3C64"/>
    <w:rsid w:val="007A5B04"/>
    <w:rsid w:val="007B0997"/>
    <w:rsid w:val="007B1923"/>
    <w:rsid w:val="007B37CC"/>
    <w:rsid w:val="007B60BF"/>
    <w:rsid w:val="007B69BA"/>
    <w:rsid w:val="007C2319"/>
    <w:rsid w:val="007C2DF2"/>
    <w:rsid w:val="007C3718"/>
    <w:rsid w:val="007C55C6"/>
    <w:rsid w:val="007C6726"/>
    <w:rsid w:val="007C6B22"/>
    <w:rsid w:val="007C71EB"/>
    <w:rsid w:val="007D0123"/>
    <w:rsid w:val="007D3A2E"/>
    <w:rsid w:val="007D3DFB"/>
    <w:rsid w:val="007D50B1"/>
    <w:rsid w:val="007D5AF6"/>
    <w:rsid w:val="007D6D47"/>
    <w:rsid w:val="007D7B9B"/>
    <w:rsid w:val="007E040B"/>
    <w:rsid w:val="007E2904"/>
    <w:rsid w:val="007E2F4B"/>
    <w:rsid w:val="007E39A7"/>
    <w:rsid w:val="007E490A"/>
    <w:rsid w:val="007E51AE"/>
    <w:rsid w:val="007E715E"/>
    <w:rsid w:val="007E7C6E"/>
    <w:rsid w:val="007F3B7B"/>
    <w:rsid w:val="007F5F01"/>
    <w:rsid w:val="00800DEB"/>
    <w:rsid w:val="0080146F"/>
    <w:rsid w:val="008015E8"/>
    <w:rsid w:val="00802D26"/>
    <w:rsid w:val="0080307A"/>
    <w:rsid w:val="008040D0"/>
    <w:rsid w:val="00805E61"/>
    <w:rsid w:val="00810ECF"/>
    <w:rsid w:val="008130BF"/>
    <w:rsid w:val="00814730"/>
    <w:rsid w:val="0081656A"/>
    <w:rsid w:val="0081691A"/>
    <w:rsid w:val="00824083"/>
    <w:rsid w:val="008254EA"/>
    <w:rsid w:val="00825690"/>
    <w:rsid w:val="00826718"/>
    <w:rsid w:val="00826A79"/>
    <w:rsid w:val="0083138F"/>
    <w:rsid w:val="00832EE3"/>
    <w:rsid w:val="008335C2"/>
    <w:rsid w:val="00833780"/>
    <w:rsid w:val="00834672"/>
    <w:rsid w:val="00837603"/>
    <w:rsid w:val="008378CE"/>
    <w:rsid w:val="00837A2C"/>
    <w:rsid w:val="00840DE7"/>
    <w:rsid w:val="00841712"/>
    <w:rsid w:val="008433E7"/>
    <w:rsid w:val="00843852"/>
    <w:rsid w:val="008459BC"/>
    <w:rsid w:val="0084646F"/>
    <w:rsid w:val="008502BA"/>
    <w:rsid w:val="008522E9"/>
    <w:rsid w:val="0085291F"/>
    <w:rsid w:val="00853C37"/>
    <w:rsid w:val="00855D48"/>
    <w:rsid w:val="008561A0"/>
    <w:rsid w:val="008649F9"/>
    <w:rsid w:val="0086611E"/>
    <w:rsid w:val="00870718"/>
    <w:rsid w:val="00870A24"/>
    <w:rsid w:val="00871D93"/>
    <w:rsid w:val="0087204D"/>
    <w:rsid w:val="0087233D"/>
    <w:rsid w:val="008723DD"/>
    <w:rsid w:val="00872918"/>
    <w:rsid w:val="00876D0B"/>
    <w:rsid w:val="00880C27"/>
    <w:rsid w:val="008811D5"/>
    <w:rsid w:val="008830CB"/>
    <w:rsid w:val="008836CA"/>
    <w:rsid w:val="008851D1"/>
    <w:rsid w:val="00886916"/>
    <w:rsid w:val="00891390"/>
    <w:rsid w:val="00892100"/>
    <w:rsid w:val="00893824"/>
    <w:rsid w:val="0089480B"/>
    <w:rsid w:val="00895730"/>
    <w:rsid w:val="00895E4F"/>
    <w:rsid w:val="00896B2B"/>
    <w:rsid w:val="00896B9D"/>
    <w:rsid w:val="00897252"/>
    <w:rsid w:val="008A0AC4"/>
    <w:rsid w:val="008A1ACB"/>
    <w:rsid w:val="008A29E6"/>
    <w:rsid w:val="008A2E21"/>
    <w:rsid w:val="008A5614"/>
    <w:rsid w:val="008A6689"/>
    <w:rsid w:val="008A7068"/>
    <w:rsid w:val="008A759B"/>
    <w:rsid w:val="008B0AC6"/>
    <w:rsid w:val="008B2378"/>
    <w:rsid w:val="008B3AFE"/>
    <w:rsid w:val="008C1CC8"/>
    <w:rsid w:val="008C1D0F"/>
    <w:rsid w:val="008C2455"/>
    <w:rsid w:val="008C3BCE"/>
    <w:rsid w:val="008C4024"/>
    <w:rsid w:val="008C4624"/>
    <w:rsid w:val="008C5972"/>
    <w:rsid w:val="008C5DB6"/>
    <w:rsid w:val="008C5EC3"/>
    <w:rsid w:val="008C6072"/>
    <w:rsid w:val="008D0A5C"/>
    <w:rsid w:val="008D194B"/>
    <w:rsid w:val="008D1CB0"/>
    <w:rsid w:val="008D2CA1"/>
    <w:rsid w:val="008D5476"/>
    <w:rsid w:val="008D573C"/>
    <w:rsid w:val="008D6A14"/>
    <w:rsid w:val="008D71C1"/>
    <w:rsid w:val="008D7FBB"/>
    <w:rsid w:val="008E111E"/>
    <w:rsid w:val="008E3F25"/>
    <w:rsid w:val="008E7473"/>
    <w:rsid w:val="008F1585"/>
    <w:rsid w:val="008F1D7D"/>
    <w:rsid w:val="008F32D3"/>
    <w:rsid w:val="008F3670"/>
    <w:rsid w:val="008F39FD"/>
    <w:rsid w:val="008F3C0E"/>
    <w:rsid w:val="008F64A7"/>
    <w:rsid w:val="008F6509"/>
    <w:rsid w:val="008F6ABE"/>
    <w:rsid w:val="008F7254"/>
    <w:rsid w:val="008F755E"/>
    <w:rsid w:val="00902830"/>
    <w:rsid w:val="00902C71"/>
    <w:rsid w:val="009035DC"/>
    <w:rsid w:val="00903998"/>
    <w:rsid w:val="00906BAC"/>
    <w:rsid w:val="00907BCE"/>
    <w:rsid w:val="00907D5B"/>
    <w:rsid w:val="00912872"/>
    <w:rsid w:val="009173E3"/>
    <w:rsid w:val="00923B90"/>
    <w:rsid w:val="009255F2"/>
    <w:rsid w:val="00926CBD"/>
    <w:rsid w:val="00926FB2"/>
    <w:rsid w:val="00927E5B"/>
    <w:rsid w:val="009305F0"/>
    <w:rsid w:val="009309C8"/>
    <w:rsid w:val="009312F8"/>
    <w:rsid w:val="00931E8D"/>
    <w:rsid w:val="0093396A"/>
    <w:rsid w:val="0093634C"/>
    <w:rsid w:val="009372A4"/>
    <w:rsid w:val="009376A4"/>
    <w:rsid w:val="009476F0"/>
    <w:rsid w:val="00947B55"/>
    <w:rsid w:val="00952D71"/>
    <w:rsid w:val="00954571"/>
    <w:rsid w:val="00954592"/>
    <w:rsid w:val="00955C4A"/>
    <w:rsid w:val="00960A1A"/>
    <w:rsid w:val="00962089"/>
    <w:rsid w:val="00963702"/>
    <w:rsid w:val="00964E13"/>
    <w:rsid w:val="009653A9"/>
    <w:rsid w:val="009663CA"/>
    <w:rsid w:val="00967782"/>
    <w:rsid w:val="00971A1F"/>
    <w:rsid w:val="00971E5E"/>
    <w:rsid w:val="009720E1"/>
    <w:rsid w:val="00972E5F"/>
    <w:rsid w:val="009742CE"/>
    <w:rsid w:val="00974D80"/>
    <w:rsid w:val="00976012"/>
    <w:rsid w:val="00976489"/>
    <w:rsid w:val="009775DA"/>
    <w:rsid w:val="00977C71"/>
    <w:rsid w:val="009804A5"/>
    <w:rsid w:val="00983A0B"/>
    <w:rsid w:val="00984C52"/>
    <w:rsid w:val="00985631"/>
    <w:rsid w:val="009868B8"/>
    <w:rsid w:val="009910A2"/>
    <w:rsid w:val="0099471A"/>
    <w:rsid w:val="00994A0A"/>
    <w:rsid w:val="00994B7B"/>
    <w:rsid w:val="00997A3E"/>
    <w:rsid w:val="009A12A0"/>
    <w:rsid w:val="009A204F"/>
    <w:rsid w:val="009A2854"/>
    <w:rsid w:val="009A52DC"/>
    <w:rsid w:val="009A5593"/>
    <w:rsid w:val="009A6A9C"/>
    <w:rsid w:val="009B14B3"/>
    <w:rsid w:val="009B36D8"/>
    <w:rsid w:val="009B3703"/>
    <w:rsid w:val="009B6062"/>
    <w:rsid w:val="009B670A"/>
    <w:rsid w:val="009C1AA5"/>
    <w:rsid w:val="009C3F51"/>
    <w:rsid w:val="009C55C3"/>
    <w:rsid w:val="009C5960"/>
    <w:rsid w:val="009C7AC0"/>
    <w:rsid w:val="009D0CA6"/>
    <w:rsid w:val="009D13B5"/>
    <w:rsid w:val="009D15CE"/>
    <w:rsid w:val="009D26E9"/>
    <w:rsid w:val="009D47DB"/>
    <w:rsid w:val="009D55F2"/>
    <w:rsid w:val="009D5D34"/>
    <w:rsid w:val="009D5D78"/>
    <w:rsid w:val="009E0223"/>
    <w:rsid w:val="009E0CE8"/>
    <w:rsid w:val="009E0DF6"/>
    <w:rsid w:val="009E17E8"/>
    <w:rsid w:val="009E1E53"/>
    <w:rsid w:val="009E21CB"/>
    <w:rsid w:val="009E3BFC"/>
    <w:rsid w:val="009F0973"/>
    <w:rsid w:val="009F1F21"/>
    <w:rsid w:val="009F57A7"/>
    <w:rsid w:val="009F78CE"/>
    <w:rsid w:val="00A00265"/>
    <w:rsid w:val="00A00641"/>
    <w:rsid w:val="00A00A56"/>
    <w:rsid w:val="00A02536"/>
    <w:rsid w:val="00A02C34"/>
    <w:rsid w:val="00A02E4E"/>
    <w:rsid w:val="00A02FB1"/>
    <w:rsid w:val="00A03C01"/>
    <w:rsid w:val="00A03E11"/>
    <w:rsid w:val="00A05AB6"/>
    <w:rsid w:val="00A07E66"/>
    <w:rsid w:val="00A1011B"/>
    <w:rsid w:val="00A12A6D"/>
    <w:rsid w:val="00A14036"/>
    <w:rsid w:val="00A20FBE"/>
    <w:rsid w:val="00A226D1"/>
    <w:rsid w:val="00A24041"/>
    <w:rsid w:val="00A257F1"/>
    <w:rsid w:val="00A266E1"/>
    <w:rsid w:val="00A30159"/>
    <w:rsid w:val="00A30F29"/>
    <w:rsid w:val="00A310E8"/>
    <w:rsid w:val="00A32EDE"/>
    <w:rsid w:val="00A33D0D"/>
    <w:rsid w:val="00A35360"/>
    <w:rsid w:val="00A35E8B"/>
    <w:rsid w:val="00A3625A"/>
    <w:rsid w:val="00A4092C"/>
    <w:rsid w:val="00A41C22"/>
    <w:rsid w:val="00A4323D"/>
    <w:rsid w:val="00A45D21"/>
    <w:rsid w:val="00A45E77"/>
    <w:rsid w:val="00A4626E"/>
    <w:rsid w:val="00A4663B"/>
    <w:rsid w:val="00A466EC"/>
    <w:rsid w:val="00A47FC9"/>
    <w:rsid w:val="00A51057"/>
    <w:rsid w:val="00A55FC4"/>
    <w:rsid w:val="00A60F30"/>
    <w:rsid w:val="00A629FA"/>
    <w:rsid w:val="00A62C51"/>
    <w:rsid w:val="00A70840"/>
    <w:rsid w:val="00A71473"/>
    <w:rsid w:val="00A811A6"/>
    <w:rsid w:val="00A8701B"/>
    <w:rsid w:val="00A90318"/>
    <w:rsid w:val="00A904A4"/>
    <w:rsid w:val="00A9052A"/>
    <w:rsid w:val="00A91D11"/>
    <w:rsid w:val="00A94CBD"/>
    <w:rsid w:val="00A94F52"/>
    <w:rsid w:val="00A9529C"/>
    <w:rsid w:val="00A95FD1"/>
    <w:rsid w:val="00A97B1E"/>
    <w:rsid w:val="00AA1657"/>
    <w:rsid w:val="00AA351C"/>
    <w:rsid w:val="00AA4984"/>
    <w:rsid w:val="00AA685F"/>
    <w:rsid w:val="00AB1D01"/>
    <w:rsid w:val="00AB265F"/>
    <w:rsid w:val="00AB28C9"/>
    <w:rsid w:val="00AB3A43"/>
    <w:rsid w:val="00AB4AB3"/>
    <w:rsid w:val="00AB558E"/>
    <w:rsid w:val="00AB6836"/>
    <w:rsid w:val="00AC14B1"/>
    <w:rsid w:val="00AC2065"/>
    <w:rsid w:val="00AC2A3F"/>
    <w:rsid w:val="00AC308D"/>
    <w:rsid w:val="00AC430B"/>
    <w:rsid w:val="00AC55C3"/>
    <w:rsid w:val="00AC74E1"/>
    <w:rsid w:val="00AC7730"/>
    <w:rsid w:val="00AC7ECB"/>
    <w:rsid w:val="00AD093F"/>
    <w:rsid w:val="00AD0FDB"/>
    <w:rsid w:val="00AD11F6"/>
    <w:rsid w:val="00AD2279"/>
    <w:rsid w:val="00AD2692"/>
    <w:rsid w:val="00AD45C7"/>
    <w:rsid w:val="00AE256F"/>
    <w:rsid w:val="00AE656B"/>
    <w:rsid w:val="00AF0074"/>
    <w:rsid w:val="00AF1C11"/>
    <w:rsid w:val="00AF29B9"/>
    <w:rsid w:val="00AF328C"/>
    <w:rsid w:val="00B0015C"/>
    <w:rsid w:val="00B01019"/>
    <w:rsid w:val="00B01D1B"/>
    <w:rsid w:val="00B0244F"/>
    <w:rsid w:val="00B02DF0"/>
    <w:rsid w:val="00B0370B"/>
    <w:rsid w:val="00B06FA8"/>
    <w:rsid w:val="00B07A19"/>
    <w:rsid w:val="00B10362"/>
    <w:rsid w:val="00B1307E"/>
    <w:rsid w:val="00B15C5D"/>
    <w:rsid w:val="00B166A0"/>
    <w:rsid w:val="00B16F86"/>
    <w:rsid w:val="00B17BD6"/>
    <w:rsid w:val="00B206D3"/>
    <w:rsid w:val="00B2098C"/>
    <w:rsid w:val="00B224F5"/>
    <w:rsid w:val="00B23290"/>
    <w:rsid w:val="00B27602"/>
    <w:rsid w:val="00B3104A"/>
    <w:rsid w:val="00B32501"/>
    <w:rsid w:val="00B3276D"/>
    <w:rsid w:val="00B32F87"/>
    <w:rsid w:val="00B33CE9"/>
    <w:rsid w:val="00B3442C"/>
    <w:rsid w:val="00B359C0"/>
    <w:rsid w:val="00B36419"/>
    <w:rsid w:val="00B3763D"/>
    <w:rsid w:val="00B41C97"/>
    <w:rsid w:val="00B42477"/>
    <w:rsid w:val="00B444B3"/>
    <w:rsid w:val="00B44B90"/>
    <w:rsid w:val="00B453E3"/>
    <w:rsid w:val="00B47288"/>
    <w:rsid w:val="00B47AFE"/>
    <w:rsid w:val="00B50348"/>
    <w:rsid w:val="00B5139C"/>
    <w:rsid w:val="00B53B4E"/>
    <w:rsid w:val="00B5486A"/>
    <w:rsid w:val="00B54C39"/>
    <w:rsid w:val="00B55299"/>
    <w:rsid w:val="00B55A01"/>
    <w:rsid w:val="00B57E60"/>
    <w:rsid w:val="00B61AE2"/>
    <w:rsid w:val="00B62190"/>
    <w:rsid w:val="00B6522D"/>
    <w:rsid w:val="00B6755A"/>
    <w:rsid w:val="00B67A44"/>
    <w:rsid w:val="00B67C49"/>
    <w:rsid w:val="00B74F7C"/>
    <w:rsid w:val="00B759AF"/>
    <w:rsid w:val="00B76961"/>
    <w:rsid w:val="00B80562"/>
    <w:rsid w:val="00B80725"/>
    <w:rsid w:val="00B84B99"/>
    <w:rsid w:val="00B865A6"/>
    <w:rsid w:val="00B877D6"/>
    <w:rsid w:val="00B87FE0"/>
    <w:rsid w:val="00B91D9B"/>
    <w:rsid w:val="00B91E71"/>
    <w:rsid w:val="00B94C48"/>
    <w:rsid w:val="00B94D77"/>
    <w:rsid w:val="00B9716B"/>
    <w:rsid w:val="00B974DB"/>
    <w:rsid w:val="00BA1353"/>
    <w:rsid w:val="00BA336A"/>
    <w:rsid w:val="00BA5C31"/>
    <w:rsid w:val="00BA6613"/>
    <w:rsid w:val="00BA6D53"/>
    <w:rsid w:val="00BA7528"/>
    <w:rsid w:val="00BB13F9"/>
    <w:rsid w:val="00BB1C47"/>
    <w:rsid w:val="00BB4F36"/>
    <w:rsid w:val="00BC2D20"/>
    <w:rsid w:val="00BC2EE4"/>
    <w:rsid w:val="00BC3646"/>
    <w:rsid w:val="00BC4756"/>
    <w:rsid w:val="00BC52B9"/>
    <w:rsid w:val="00BC5FD6"/>
    <w:rsid w:val="00BC62A7"/>
    <w:rsid w:val="00BC68E2"/>
    <w:rsid w:val="00BD0C19"/>
    <w:rsid w:val="00BD20C0"/>
    <w:rsid w:val="00BD32EE"/>
    <w:rsid w:val="00BD352F"/>
    <w:rsid w:val="00BD3848"/>
    <w:rsid w:val="00BD4834"/>
    <w:rsid w:val="00BD769E"/>
    <w:rsid w:val="00BE21DA"/>
    <w:rsid w:val="00BE2814"/>
    <w:rsid w:val="00BE2EE8"/>
    <w:rsid w:val="00BE39E4"/>
    <w:rsid w:val="00BE4D1F"/>
    <w:rsid w:val="00BE5C6D"/>
    <w:rsid w:val="00BF0059"/>
    <w:rsid w:val="00BF066E"/>
    <w:rsid w:val="00BF071F"/>
    <w:rsid w:val="00BF119B"/>
    <w:rsid w:val="00BF32BB"/>
    <w:rsid w:val="00BF360D"/>
    <w:rsid w:val="00BF5058"/>
    <w:rsid w:val="00BF7340"/>
    <w:rsid w:val="00C0102A"/>
    <w:rsid w:val="00C023C5"/>
    <w:rsid w:val="00C03797"/>
    <w:rsid w:val="00C03CDD"/>
    <w:rsid w:val="00C05790"/>
    <w:rsid w:val="00C10E63"/>
    <w:rsid w:val="00C1182E"/>
    <w:rsid w:val="00C13B45"/>
    <w:rsid w:val="00C14982"/>
    <w:rsid w:val="00C166B9"/>
    <w:rsid w:val="00C17F93"/>
    <w:rsid w:val="00C210C8"/>
    <w:rsid w:val="00C21C4B"/>
    <w:rsid w:val="00C22F75"/>
    <w:rsid w:val="00C25476"/>
    <w:rsid w:val="00C261B2"/>
    <w:rsid w:val="00C3057C"/>
    <w:rsid w:val="00C314C5"/>
    <w:rsid w:val="00C32B66"/>
    <w:rsid w:val="00C341E4"/>
    <w:rsid w:val="00C343FE"/>
    <w:rsid w:val="00C3487D"/>
    <w:rsid w:val="00C34E60"/>
    <w:rsid w:val="00C36153"/>
    <w:rsid w:val="00C36BF1"/>
    <w:rsid w:val="00C3791B"/>
    <w:rsid w:val="00C42C8E"/>
    <w:rsid w:val="00C43C45"/>
    <w:rsid w:val="00C47A06"/>
    <w:rsid w:val="00C503F3"/>
    <w:rsid w:val="00C52EFA"/>
    <w:rsid w:val="00C52FFC"/>
    <w:rsid w:val="00C53098"/>
    <w:rsid w:val="00C607F3"/>
    <w:rsid w:val="00C61B02"/>
    <w:rsid w:val="00C61D0B"/>
    <w:rsid w:val="00C62EFF"/>
    <w:rsid w:val="00C6559D"/>
    <w:rsid w:val="00C70704"/>
    <w:rsid w:val="00C708FC"/>
    <w:rsid w:val="00C70A4C"/>
    <w:rsid w:val="00C71AD3"/>
    <w:rsid w:val="00C72C90"/>
    <w:rsid w:val="00C72E33"/>
    <w:rsid w:val="00C745B5"/>
    <w:rsid w:val="00C761CB"/>
    <w:rsid w:val="00C76A79"/>
    <w:rsid w:val="00C77543"/>
    <w:rsid w:val="00C77977"/>
    <w:rsid w:val="00C77C3C"/>
    <w:rsid w:val="00C80225"/>
    <w:rsid w:val="00C802FC"/>
    <w:rsid w:val="00C84650"/>
    <w:rsid w:val="00C8598A"/>
    <w:rsid w:val="00C87C0A"/>
    <w:rsid w:val="00C91053"/>
    <w:rsid w:val="00C92666"/>
    <w:rsid w:val="00C92CF7"/>
    <w:rsid w:val="00C94BB1"/>
    <w:rsid w:val="00C95500"/>
    <w:rsid w:val="00C9708B"/>
    <w:rsid w:val="00C97192"/>
    <w:rsid w:val="00C9766B"/>
    <w:rsid w:val="00CA7777"/>
    <w:rsid w:val="00CB060B"/>
    <w:rsid w:val="00CB181E"/>
    <w:rsid w:val="00CB2DA9"/>
    <w:rsid w:val="00CB36DA"/>
    <w:rsid w:val="00CB6117"/>
    <w:rsid w:val="00CB619B"/>
    <w:rsid w:val="00CB6D81"/>
    <w:rsid w:val="00CB7E2D"/>
    <w:rsid w:val="00CC39B2"/>
    <w:rsid w:val="00CC5E94"/>
    <w:rsid w:val="00CC6EA7"/>
    <w:rsid w:val="00CD0409"/>
    <w:rsid w:val="00CD0A45"/>
    <w:rsid w:val="00CD123A"/>
    <w:rsid w:val="00CD41DC"/>
    <w:rsid w:val="00CD44E7"/>
    <w:rsid w:val="00CD4643"/>
    <w:rsid w:val="00CD5D81"/>
    <w:rsid w:val="00CD6456"/>
    <w:rsid w:val="00CE0D83"/>
    <w:rsid w:val="00CE1EF2"/>
    <w:rsid w:val="00CE5423"/>
    <w:rsid w:val="00CE5D5A"/>
    <w:rsid w:val="00CE6015"/>
    <w:rsid w:val="00CE614A"/>
    <w:rsid w:val="00CE62AF"/>
    <w:rsid w:val="00CE7411"/>
    <w:rsid w:val="00CF175D"/>
    <w:rsid w:val="00CF3EBD"/>
    <w:rsid w:val="00CF6D21"/>
    <w:rsid w:val="00D00218"/>
    <w:rsid w:val="00D005FC"/>
    <w:rsid w:val="00D01CE8"/>
    <w:rsid w:val="00D03CE9"/>
    <w:rsid w:val="00D0668E"/>
    <w:rsid w:val="00D11F68"/>
    <w:rsid w:val="00D12DDB"/>
    <w:rsid w:val="00D12FA1"/>
    <w:rsid w:val="00D13577"/>
    <w:rsid w:val="00D1377C"/>
    <w:rsid w:val="00D16705"/>
    <w:rsid w:val="00D16E68"/>
    <w:rsid w:val="00D17660"/>
    <w:rsid w:val="00D200DA"/>
    <w:rsid w:val="00D21D47"/>
    <w:rsid w:val="00D23ABA"/>
    <w:rsid w:val="00D25FE5"/>
    <w:rsid w:val="00D273C5"/>
    <w:rsid w:val="00D32856"/>
    <w:rsid w:val="00D32B50"/>
    <w:rsid w:val="00D434B2"/>
    <w:rsid w:val="00D454AB"/>
    <w:rsid w:val="00D45C00"/>
    <w:rsid w:val="00D4765B"/>
    <w:rsid w:val="00D4772C"/>
    <w:rsid w:val="00D47AD9"/>
    <w:rsid w:val="00D47D8C"/>
    <w:rsid w:val="00D50168"/>
    <w:rsid w:val="00D52BD4"/>
    <w:rsid w:val="00D53408"/>
    <w:rsid w:val="00D537D0"/>
    <w:rsid w:val="00D544AD"/>
    <w:rsid w:val="00D5790D"/>
    <w:rsid w:val="00D609AA"/>
    <w:rsid w:val="00D61D12"/>
    <w:rsid w:val="00D6342D"/>
    <w:rsid w:val="00D63CCB"/>
    <w:rsid w:val="00D6418B"/>
    <w:rsid w:val="00D674CB"/>
    <w:rsid w:val="00D709C6"/>
    <w:rsid w:val="00D70D41"/>
    <w:rsid w:val="00D71B63"/>
    <w:rsid w:val="00D724D1"/>
    <w:rsid w:val="00D72699"/>
    <w:rsid w:val="00D73673"/>
    <w:rsid w:val="00D7693B"/>
    <w:rsid w:val="00D76F38"/>
    <w:rsid w:val="00D76F8A"/>
    <w:rsid w:val="00D7722C"/>
    <w:rsid w:val="00D77A15"/>
    <w:rsid w:val="00D8303B"/>
    <w:rsid w:val="00D84BBE"/>
    <w:rsid w:val="00D859F7"/>
    <w:rsid w:val="00D85BCB"/>
    <w:rsid w:val="00D85D0E"/>
    <w:rsid w:val="00D878A6"/>
    <w:rsid w:val="00D903E1"/>
    <w:rsid w:val="00D90CFE"/>
    <w:rsid w:val="00D911F3"/>
    <w:rsid w:val="00D92909"/>
    <w:rsid w:val="00D930AD"/>
    <w:rsid w:val="00D935E9"/>
    <w:rsid w:val="00D942BE"/>
    <w:rsid w:val="00D958C8"/>
    <w:rsid w:val="00D96180"/>
    <w:rsid w:val="00D9638B"/>
    <w:rsid w:val="00D968A0"/>
    <w:rsid w:val="00D96B52"/>
    <w:rsid w:val="00D96C96"/>
    <w:rsid w:val="00D96EA7"/>
    <w:rsid w:val="00D97322"/>
    <w:rsid w:val="00D97A23"/>
    <w:rsid w:val="00DA13F7"/>
    <w:rsid w:val="00DA1905"/>
    <w:rsid w:val="00DA29BF"/>
    <w:rsid w:val="00DA3DF5"/>
    <w:rsid w:val="00DA4CE1"/>
    <w:rsid w:val="00DA5A6C"/>
    <w:rsid w:val="00DA70A0"/>
    <w:rsid w:val="00DB0910"/>
    <w:rsid w:val="00DB6F2E"/>
    <w:rsid w:val="00DB753E"/>
    <w:rsid w:val="00DC1249"/>
    <w:rsid w:val="00DC1710"/>
    <w:rsid w:val="00DC2FA4"/>
    <w:rsid w:val="00DC4B8E"/>
    <w:rsid w:val="00DC4E66"/>
    <w:rsid w:val="00DC6220"/>
    <w:rsid w:val="00DD051C"/>
    <w:rsid w:val="00DD27D9"/>
    <w:rsid w:val="00DD78AE"/>
    <w:rsid w:val="00DD7FAE"/>
    <w:rsid w:val="00DE11BD"/>
    <w:rsid w:val="00DE2B45"/>
    <w:rsid w:val="00DE2D12"/>
    <w:rsid w:val="00DE3135"/>
    <w:rsid w:val="00DE3503"/>
    <w:rsid w:val="00DE4AF1"/>
    <w:rsid w:val="00DE5B92"/>
    <w:rsid w:val="00DF068E"/>
    <w:rsid w:val="00DF103A"/>
    <w:rsid w:val="00DF2427"/>
    <w:rsid w:val="00DF443F"/>
    <w:rsid w:val="00DF52AF"/>
    <w:rsid w:val="00DF5A5B"/>
    <w:rsid w:val="00E025DA"/>
    <w:rsid w:val="00E06E77"/>
    <w:rsid w:val="00E10D88"/>
    <w:rsid w:val="00E1125B"/>
    <w:rsid w:val="00E11FBB"/>
    <w:rsid w:val="00E12BF0"/>
    <w:rsid w:val="00E141D2"/>
    <w:rsid w:val="00E1489F"/>
    <w:rsid w:val="00E1641D"/>
    <w:rsid w:val="00E22DC2"/>
    <w:rsid w:val="00E25D4C"/>
    <w:rsid w:val="00E26B55"/>
    <w:rsid w:val="00E26DF2"/>
    <w:rsid w:val="00E27368"/>
    <w:rsid w:val="00E27718"/>
    <w:rsid w:val="00E30F3C"/>
    <w:rsid w:val="00E31370"/>
    <w:rsid w:val="00E329D5"/>
    <w:rsid w:val="00E33A45"/>
    <w:rsid w:val="00E33E47"/>
    <w:rsid w:val="00E371B6"/>
    <w:rsid w:val="00E41A84"/>
    <w:rsid w:val="00E42750"/>
    <w:rsid w:val="00E46E3E"/>
    <w:rsid w:val="00E500CB"/>
    <w:rsid w:val="00E50A34"/>
    <w:rsid w:val="00E50D14"/>
    <w:rsid w:val="00E54889"/>
    <w:rsid w:val="00E54AE8"/>
    <w:rsid w:val="00E55C4B"/>
    <w:rsid w:val="00E61D82"/>
    <w:rsid w:val="00E62076"/>
    <w:rsid w:val="00E631DD"/>
    <w:rsid w:val="00E66140"/>
    <w:rsid w:val="00E66B7E"/>
    <w:rsid w:val="00E67A1E"/>
    <w:rsid w:val="00E731A2"/>
    <w:rsid w:val="00E75E93"/>
    <w:rsid w:val="00E80E4F"/>
    <w:rsid w:val="00E81687"/>
    <w:rsid w:val="00E81ED8"/>
    <w:rsid w:val="00E83EB3"/>
    <w:rsid w:val="00E84C6F"/>
    <w:rsid w:val="00E855E3"/>
    <w:rsid w:val="00E85665"/>
    <w:rsid w:val="00E8755E"/>
    <w:rsid w:val="00E910F9"/>
    <w:rsid w:val="00E92B7E"/>
    <w:rsid w:val="00E948D5"/>
    <w:rsid w:val="00E958E2"/>
    <w:rsid w:val="00E973DA"/>
    <w:rsid w:val="00E97885"/>
    <w:rsid w:val="00E97F40"/>
    <w:rsid w:val="00EA0D89"/>
    <w:rsid w:val="00EA43DE"/>
    <w:rsid w:val="00EA4E34"/>
    <w:rsid w:val="00EB2A8D"/>
    <w:rsid w:val="00EB2B26"/>
    <w:rsid w:val="00EB2D6A"/>
    <w:rsid w:val="00EB31CB"/>
    <w:rsid w:val="00EB3258"/>
    <w:rsid w:val="00EB3DC1"/>
    <w:rsid w:val="00EB4516"/>
    <w:rsid w:val="00EB4FB2"/>
    <w:rsid w:val="00EB50A8"/>
    <w:rsid w:val="00EB5A5F"/>
    <w:rsid w:val="00EC125B"/>
    <w:rsid w:val="00EC330A"/>
    <w:rsid w:val="00EC3679"/>
    <w:rsid w:val="00EC3EF6"/>
    <w:rsid w:val="00EC48B4"/>
    <w:rsid w:val="00EC5451"/>
    <w:rsid w:val="00ED5178"/>
    <w:rsid w:val="00ED7557"/>
    <w:rsid w:val="00EE01A2"/>
    <w:rsid w:val="00EE04C6"/>
    <w:rsid w:val="00EE0950"/>
    <w:rsid w:val="00EE4F1C"/>
    <w:rsid w:val="00EE52CB"/>
    <w:rsid w:val="00EE6B03"/>
    <w:rsid w:val="00EE7275"/>
    <w:rsid w:val="00EF0B35"/>
    <w:rsid w:val="00EF2337"/>
    <w:rsid w:val="00EF249D"/>
    <w:rsid w:val="00EF266F"/>
    <w:rsid w:val="00EF3BD0"/>
    <w:rsid w:val="00EF438C"/>
    <w:rsid w:val="00EF44AF"/>
    <w:rsid w:val="00EF4E3C"/>
    <w:rsid w:val="00EF7B25"/>
    <w:rsid w:val="00F00182"/>
    <w:rsid w:val="00F0096A"/>
    <w:rsid w:val="00F021D3"/>
    <w:rsid w:val="00F02937"/>
    <w:rsid w:val="00F02FA2"/>
    <w:rsid w:val="00F038D0"/>
    <w:rsid w:val="00F03EAF"/>
    <w:rsid w:val="00F116E3"/>
    <w:rsid w:val="00F12045"/>
    <w:rsid w:val="00F1245E"/>
    <w:rsid w:val="00F128CC"/>
    <w:rsid w:val="00F15186"/>
    <w:rsid w:val="00F158D2"/>
    <w:rsid w:val="00F15901"/>
    <w:rsid w:val="00F2050F"/>
    <w:rsid w:val="00F216D6"/>
    <w:rsid w:val="00F217D9"/>
    <w:rsid w:val="00F24CF3"/>
    <w:rsid w:val="00F24E90"/>
    <w:rsid w:val="00F279E3"/>
    <w:rsid w:val="00F318A7"/>
    <w:rsid w:val="00F33C27"/>
    <w:rsid w:val="00F351FC"/>
    <w:rsid w:val="00F40666"/>
    <w:rsid w:val="00F40977"/>
    <w:rsid w:val="00F42556"/>
    <w:rsid w:val="00F425AF"/>
    <w:rsid w:val="00F458D6"/>
    <w:rsid w:val="00F468AC"/>
    <w:rsid w:val="00F514EC"/>
    <w:rsid w:val="00F51B3A"/>
    <w:rsid w:val="00F51BC2"/>
    <w:rsid w:val="00F51D42"/>
    <w:rsid w:val="00F53454"/>
    <w:rsid w:val="00F5359B"/>
    <w:rsid w:val="00F5496B"/>
    <w:rsid w:val="00F5717D"/>
    <w:rsid w:val="00F64FF5"/>
    <w:rsid w:val="00F658A2"/>
    <w:rsid w:val="00F66311"/>
    <w:rsid w:val="00F665B6"/>
    <w:rsid w:val="00F66736"/>
    <w:rsid w:val="00F67859"/>
    <w:rsid w:val="00F700E8"/>
    <w:rsid w:val="00F70E91"/>
    <w:rsid w:val="00F72111"/>
    <w:rsid w:val="00F737BA"/>
    <w:rsid w:val="00F73FA0"/>
    <w:rsid w:val="00F81444"/>
    <w:rsid w:val="00F8357D"/>
    <w:rsid w:val="00F847EA"/>
    <w:rsid w:val="00F850B8"/>
    <w:rsid w:val="00F853C3"/>
    <w:rsid w:val="00F85561"/>
    <w:rsid w:val="00F857AE"/>
    <w:rsid w:val="00F87A14"/>
    <w:rsid w:val="00F91AD1"/>
    <w:rsid w:val="00F92390"/>
    <w:rsid w:val="00F93E4F"/>
    <w:rsid w:val="00F941F4"/>
    <w:rsid w:val="00F96355"/>
    <w:rsid w:val="00FA0A29"/>
    <w:rsid w:val="00FA20B5"/>
    <w:rsid w:val="00FA3039"/>
    <w:rsid w:val="00FA72F2"/>
    <w:rsid w:val="00FB05FE"/>
    <w:rsid w:val="00FB08F5"/>
    <w:rsid w:val="00FB1A9A"/>
    <w:rsid w:val="00FB4350"/>
    <w:rsid w:val="00FB44EE"/>
    <w:rsid w:val="00FB4CF9"/>
    <w:rsid w:val="00FB5ACE"/>
    <w:rsid w:val="00FB736E"/>
    <w:rsid w:val="00FC0DF3"/>
    <w:rsid w:val="00FC189F"/>
    <w:rsid w:val="00FC306C"/>
    <w:rsid w:val="00FC32FE"/>
    <w:rsid w:val="00FC5834"/>
    <w:rsid w:val="00FC65E1"/>
    <w:rsid w:val="00FC6A4F"/>
    <w:rsid w:val="00FC6C03"/>
    <w:rsid w:val="00FD0F52"/>
    <w:rsid w:val="00FD3B93"/>
    <w:rsid w:val="00FD4D83"/>
    <w:rsid w:val="00FE0931"/>
    <w:rsid w:val="00FF1E68"/>
    <w:rsid w:val="00FF3590"/>
    <w:rsid w:val="00FF4B93"/>
    <w:rsid w:val="00FF57FD"/>
    <w:rsid w:val="00FF5D4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7D86F0"/>
  <w15:chartTrackingRefBased/>
  <w15:docId w15:val="{44B2D85C-3B40-4036-80DE-41A87A92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Body Text" w:uiPriority="99"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181C"/>
    <w:pPr>
      <w:jc w:val="both"/>
    </w:pPr>
    <w:rPr>
      <w:rFonts w:ascii="Calibri" w:hAnsi="Calibri"/>
      <w:sz w:val="22"/>
      <w:lang w:val="fr-FR" w:eastAsia="fr-FR"/>
    </w:rPr>
  </w:style>
  <w:style w:type="paragraph" w:styleId="Titre1">
    <w:name w:val="heading 1"/>
    <w:basedOn w:val="Normal"/>
    <w:next w:val="Corpsdetexte"/>
    <w:qFormat/>
    <w:rsid w:val="00963702"/>
    <w:pPr>
      <w:keepNext/>
      <w:numPr>
        <w:numId w:val="2"/>
      </w:numPr>
      <w:tabs>
        <w:tab w:val="left" w:pos="567"/>
      </w:tabs>
      <w:spacing w:before="120" w:after="120"/>
      <w:ind w:left="567" w:hanging="567"/>
      <w:outlineLvl w:val="0"/>
    </w:pPr>
    <w:rPr>
      <w:b/>
      <w:caps/>
      <w:color w:val="7030A0"/>
      <w:kern w:val="28"/>
      <w:sz w:val="28"/>
    </w:rPr>
  </w:style>
  <w:style w:type="paragraph" w:styleId="Titre2">
    <w:name w:val="heading 2"/>
    <w:basedOn w:val="Normal"/>
    <w:next w:val="Corpsdetexte"/>
    <w:link w:val="Titre2Car"/>
    <w:qFormat/>
    <w:rsid w:val="0025397B"/>
    <w:pPr>
      <w:keepNext/>
      <w:numPr>
        <w:numId w:val="4"/>
      </w:numPr>
      <w:tabs>
        <w:tab w:val="left" w:pos="851"/>
      </w:tabs>
      <w:spacing w:before="120" w:after="120"/>
      <w:outlineLvl w:val="1"/>
    </w:pPr>
    <w:rPr>
      <w:b/>
      <w:i/>
      <w:caps/>
      <w:color w:val="43837B"/>
      <w:sz w:val="24"/>
      <w:lang w:val="x-none" w:eastAsia="x-none"/>
    </w:rPr>
  </w:style>
  <w:style w:type="paragraph" w:styleId="Titre3">
    <w:name w:val="heading 3"/>
    <w:basedOn w:val="Normal"/>
    <w:next w:val="Corpsdetexte"/>
    <w:qFormat/>
    <w:rsid w:val="00963702"/>
    <w:pPr>
      <w:keepNext/>
      <w:numPr>
        <w:ilvl w:val="2"/>
        <w:numId w:val="2"/>
      </w:numPr>
      <w:tabs>
        <w:tab w:val="left" w:pos="851"/>
        <w:tab w:val="left" w:pos="1134"/>
      </w:tabs>
      <w:spacing w:before="120" w:after="120"/>
      <w:outlineLvl w:val="2"/>
    </w:pPr>
    <w:rPr>
      <w:caps/>
      <w:color w:val="BF8F00" w:themeColor="accent4" w:themeShade="BF"/>
    </w:rPr>
  </w:style>
  <w:style w:type="paragraph" w:styleId="Titre4">
    <w:name w:val="heading 4"/>
    <w:basedOn w:val="Normal"/>
    <w:next w:val="Corpsdetexte"/>
    <w:qFormat/>
    <w:pPr>
      <w:keepNext/>
      <w:numPr>
        <w:ilvl w:val="3"/>
        <w:numId w:val="2"/>
      </w:numPr>
      <w:tabs>
        <w:tab w:val="left" w:pos="1134"/>
        <w:tab w:val="left" w:pos="1418"/>
      </w:tabs>
      <w:spacing w:before="120" w:after="120"/>
      <w:outlineLvl w:val="3"/>
    </w:pPr>
    <w:rPr>
      <w:i/>
      <w:color w:val="800080"/>
    </w:rPr>
  </w:style>
  <w:style w:type="paragraph" w:styleId="Titre5">
    <w:name w:val="heading 5"/>
    <w:basedOn w:val="Normal"/>
    <w:next w:val="Normal"/>
    <w:qFormat/>
    <w:rsid w:val="00963702"/>
    <w:pPr>
      <w:numPr>
        <w:ilvl w:val="4"/>
        <w:numId w:val="2"/>
      </w:numPr>
      <w:spacing w:before="120" w:after="120"/>
      <w:ind w:left="567" w:hanging="567"/>
      <w:outlineLvl w:val="4"/>
    </w:pPr>
    <w:rPr>
      <w:i/>
      <w:color w:val="808080"/>
    </w:rPr>
  </w:style>
  <w:style w:type="paragraph" w:styleId="Titre6">
    <w:name w:val="heading 6"/>
    <w:basedOn w:val="Normal"/>
    <w:next w:val="Para"/>
    <w:qFormat/>
    <w:pPr>
      <w:numPr>
        <w:ilvl w:val="5"/>
        <w:numId w:val="2"/>
      </w:numPr>
      <w:tabs>
        <w:tab w:val="left" w:pos="1701"/>
        <w:tab w:val="left" w:pos="1843"/>
      </w:tabs>
      <w:spacing w:before="120" w:after="120"/>
      <w:outlineLvl w:val="5"/>
    </w:pPr>
    <w:rPr>
      <w:i/>
      <w:color w:val="00FF00"/>
    </w:rPr>
  </w:style>
  <w:style w:type="paragraph" w:styleId="Titre7">
    <w:name w:val="heading 7"/>
    <w:basedOn w:val="Normal"/>
    <w:next w:val="Normal"/>
    <w:qFormat/>
    <w:pPr>
      <w:numPr>
        <w:ilvl w:val="6"/>
        <w:numId w:val="2"/>
      </w:numPr>
      <w:spacing w:before="240" w:after="60"/>
      <w:outlineLvl w:val="6"/>
    </w:pPr>
    <w:rPr>
      <w:sz w:val="20"/>
    </w:rPr>
  </w:style>
  <w:style w:type="paragraph" w:styleId="Titre8">
    <w:name w:val="heading 8"/>
    <w:basedOn w:val="Normal"/>
    <w:next w:val="Normal"/>
    <w:qFormat/>
    <w:pPr>
      <w:numPr>
        <w:ilvl w:val="7"/>
        <w:numId w:val="2"/>
      </w:numPr>
      <w:spacing w:before="240" w:after="60"/>
      <w:outlineLvl w:val="7"/>
    </w:pPr>
    <w:rPr>
      <w:i/>
      <w:sz w:val="20"/>
    </w:rPr>
  </w:style>
  <w:style w:type="paragraph" w:styleId="Titre9">
    <w:name w:val="heading 9"/>
    <w:basedOn w:val="Normal"/>
    <w:next w:val="Normal"/>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
    <w:name w:val="Para"/>
    <w:basedOn w:val="Normal"/>
    <w:pPr>
      <w:tabs>
        <w:tab w:val="left" w:pos="567"/>
        <w:tab w:val="left" w:pos="851"/>
        <w:tab w:val="left" w:pos="1134"/>
        <w:tab w:val="left" w:pos="1418"/>
        <w:tab w:val="left" w:pos="1701"/>
        <w:tab w:val="left" w:pos="1843"/>
        <w:tab w:val="left" w:pos="2126"/>
        <w:tab w:val="left" w:pos="2410"/>
      </w:tabs>
      <w:suppressAutoHyphens/>
      <w:spacing w:before="120" w:after="120"/>
    </w:pPr>
    <w:rPr>
      <w:spacing w:val="-3"/>
    </w:rPr>
  </w:style>
  <w:style w:type="paragraph" w:styleId="En-tte">
    <w:name w:val="header"/>
    <w:basedOn w:val="Normal"/>
    <w:link w:val="En-tteCar"/>
    <w:uiPriority w:val="99"/>
    <w:rsid w:val="004830F0"/>
    <w:pPr>
      <w:tabs>
        <w:tab w:val="center" w:pos="4536"/>
        <w:tab w:val="right" w:pos="9072"/>
      </w:tabs>
    </w:pPr>
  </w:style>
  <w:style w:type="paragraph" w:styleId="Listepuces">
    <w:name w:val="List Bullet"/>
    <w:basedOn w:val="Normal"/>
    <w:rsid w:val="002453CD"/>
    <w:pPr>
      <w:widowControl w:val="0"/>
      <w:numPr>
        <w:numId w:val="1"/>
      </w:numPr>
      <w:tabs>
        <w:tab w:val="clear" w:pos="360"/>
        <w:tab w:val="left" w:pos="357"/>
      </w:tabs>
      <w:spacing w:after="120"/>
      <w:ind w:left="567" w:hanging="567"/>
    </w:pPr>
  </w:style>
  <w:style w:type="paragraph" w:styleId="Notedebasdepage">
    <w:name w:val="footnote text"/>
    <w:basedOn w:val="Normal"/>
    <w:link w:val="NotedebasdepageCar"/>
    <w:semiHidden/>
    <w:pPr>
      <w:widowControl w:val="0"/>
      <w:tabs>
        <w:tab w:val="left" w:pos="284"/>
      </w:tabs>
      <w:ind w:left="142" w:hanging="142"/>
      <w:jc w:val="left"/>
    </w:pPr>
    <w:rPr>
      <w:color w:val="008080"/>
      <w:sz w:val="20"/>
    </w:rPr>
  </w:style>
  <w:style w:type="paragraph" w:styleId="Citation">
    <w:name w:val="Quote"/>
    <w:basedOn w:val="Normal"/>
    <w:link w:val="CitationCar"/>
    <w:qFormat/>
    <w:rsid w:val="002453CD"/>
    <w:pPr>
      <w:spacing w:before="120" w:after="120"/>
      <w:ind w:left="567" w:right="607"/>
    </w:pPr>
    <w:rPr>
      <w:i/>
      <w:color w:val="43837B"/>
      <w:sz w:val="20"/>
      <w:lang w:val="x-none" w:eastAsia="en-US"/>
    </w:rPr>
  </w:style>
  <w:style w:type="paragraph" w:customStyle="1" w:styleId="Listen">
    <w:name w:val="Liste n° §"/>
    <w:basedOn w:val="Normal"/>
    <w:pPr>
      <w:widowControl w:val="0"/>
      <w:tabs>
        <w:tab w:val="left" w:pos="0"/>
        <w:tab w:val="left" w:pos="567"/>
        <w:tab w:val="left" w:pos="1134"/>
        <w:tab w:val="left" w:pos="1701"/>
      </w:tabs>
      <w:spacing w:after="120"/>
      <w:ind w:left="283" w:hanging="283"/>
      <w:jc w:val="left"/>
    </w:pPr>
  </w:style>
  <w:style w:type="paragraph" w:styleId="Listenumros">
    <w:name w:val="List Number"/>
    <w:basedOn w:val="Normal"/>
    <w:pPr>
      <w:keepNext/>
      <w:widowControl w:val="0"/>
      <w:tabs>
        <w:tab w:val="left" w:pos="357"/>
      </w:tabs>
      <w:ind w:left="357" w:hanging="357"/>
    </w:pPr>
  </w:style>
  <w:style w:type="paragraph" w:customStyle="1" w:styleId="Listen1">
    <w:name w:val="Liste n° § 1"/>
    <w:basedOn w:val="Normal"/>
    <w:pPr>
      <w:widowControl w:val="0"/>
      <w:tabs>
        <w:tab w:val="left" w:pos="0"/>
        <w:tab w:val="left" w:pos="567"/>
        <w:tab w:val="left" w:pos="992"/>
        <w:tab w:val="left" w:pos="1418"/>
      </w:tabs>
      <w:spacing w:after="240"/>
      <w:ind w:left="567" w:hanging="567"/>
      <w:jc w:val="left"/>
    </w:pPr>
  </w:style>
  <w:style w:type="paragraph" w:customStyle="1" w:styleId="Listen2">
    <w:name w:val="Liste n° § 2"/>
    <w:basedOn w:val="Listen1"/>
    <w:pPr>
      <w:ind w:left="992" w:hanging="992"/>
    </w:pPr>
  </w:style>
  <w:style w:type="paragraph" w:customStyle="1" w:styleId="Listen3">
    <w:name w:val="Liste n° § 3"/>
    <w:basedOn w:val="Normal"/>
    <w:pPr>
      <w:widowControl w:val="0"/>
      <w:tabs>
        <w:tab w:val="left" w:pos="0"/>
        <w:tab w:val="left" w:pos="567"/>
        <w:tab w:val="left" w:pos="992"/>
        <w:tab w:val="left" w:pos="1418"/>
      </w:tabs>
      <w:spacing w:after="240"/>
      <w:ind w:left="1418" w:hanging="1418"/>
      <w:jc w:val="left"/>
    </w:pPr>
  </w:style>
  <w:style w:type="character" w:customStyle="1" w:styleId="En-tteCar">
    <w:name w:val="En-tête Car"/>
    <w:basedOn w:val="Policepardfaut"/>
    <w:link w:val="En-tte"/>
    <w:uiPriority w:val="99"/>
    <w:rsid w:val="004830F0"/>
    <w:rPr>
      <w:rFonts w:ascii="Calibri" w:hAnsi="Calibri"/>
      <w:sz w:val="22"/>
      <w:lang w:val="fr-FR" w:eastAsia="fr-FR"/>
    </w:rPr>
  </w:style>
  <w:style w:type="paragraph" w:customStyle="1" w:styleId="Style1">
    <w:name w:val="Style1"/>
    <w:basedOn w:val="Normal"/>
  </w:style>
  <w:style w:type="paragraph" w:styleId="Liste2">
    <w:name w:val="List 2"/>
    <w:basedOn w:val="Normal"/>
    <w:pPr>
      <w:widowControl w:val="0"/>
      <w:ind w:left="566" w:hanging="283"/>
      <w:jc w:val="left"/>
    </w:pPr>
  </w:style>
  <w:style w:type="character" w:styleId="Numrodepage">
    <w:name w:val="page number"/>
    <w:rPr>
      <w:rFonts w:ascii="Times New Roman" w:hAnsi="Times New Roman"/>
      <w:i/>
      <w:color w:val="0000FF"/>
      <w:sz w:val="18"/>
    </w:rPr>
  </w:style>
  <w:style w:type="character" w:customStyle="1" w:styleId="PieddepageCar">
    <w:name w:val="Pied de page Car"/>
    <w:basedOn w:val="Policepardfaut"/>
    <w:link w:val="Pieddepage"/>
    <w:uiPriority w:val="99"/>
    <w:rsid w:val="004830F0"/>
    <w:rPr>
      <w:rFonts w:ascii="Calibri" w:hAnsi="Calibri"/>
      <w:sz w:val="22"/>
      <w:lang w:val="fr-FR" w:eastAsia="fr-FR"/>
    </w:rPr>
  </w:style>
  <w:style w:type="paragraph" w:styleId="TM1">
    <w:name w:val="toc 1"/>
    <w:basedOn w:val="Normal"/>
    <w:next w:val="Normal"/>
    <w:autoRedefine/>
    <w:semiHidden/>
    <w:pPr>
      <w:spacing w:before="120" w:after="120"/>
      <w:jc w:val="left"/>
    </w:pPr>
    <w:rPr>
      <w:b/>
      <w:caps/>
      <w:color w:val="FF0000"/>
      <w:sz w:val="28"/>
    </w:rPr>
  </w:style>
  <w:style w:type="paragraph" w:styleId="TM2">
    <w:name w:val="toc 2"/>
    <w:basedOn w:val="Normal"/>
    <w:next w:val="Normal"/>
    <w:autoRedefine/>
    <w:semiHidden/>
    <w:pPr>
      <w:spacing w:before="120" w:after="120"/>
      <w:ind w:left="238"/>
    </w:pPr>
    <w:rPr>
      <w:b/>
      <w:i/>
      <w:caps/>
      <w:color w:val="0000FF"/>
    </w:rPr>
  </w:style>
  <w:style w:type="paragraph" w:styleId="TM3">
    <w:name w:val="toc 3"/>
    <w:basedOn w:val="Normal"/>
    <w:next w:val="Normal"/>
    <w:autoRedefine/>
    <w:semiHidden/>
    <w:pPr>
      <w:spacing w:before="120" w:after="120"/>
      <w:ind w:left="482"/>
    </w:pPr>
    <w:rPr>
      <w:caps/>
      <w:color w:val="008000"/>
    </w:rPr>
  </w:style>
  <w:style w:type="paragraph" w:styleId="TM4">
    <w:name w:val="toc 4"/>
    <w:basedOn w:val="Normal"/>
    <w:next w:val="Normal"/>
    <w:autoRedefine/>
    <w:semiHidden/>
    <w:pPr>
      <w:ind w:left="720"/>
    </w:pPr>
    <w:rPr>
      <w:i/>
      <w:color w:val="800080"/>
    </w:rPr>
  </w:style>
  <w:style w:type="character" w:styleId="Lienhypertexte">
    <w:name w:val="Hyperlink"/>
    <w:rPr>
      <w:color w:val="0000FF"/>
      <w:u w:val="single"/>
    </w:rPr>
  </w:style>
  <w:style w:type="paragraph" w:styleId="Pieddepage">
    <w:name w:val="footer"/>
    <w:basedOn w:val="Normal"/>
    <w:link w:val="PieddepageCar"/>
    <w:uiPriority w:val="99"/>
    <w:pPr>
      <w:tabs>
        <w:tab w:val="center" w:pos="4536"/>
        <w:tab w:val="right" w:pos="9072"/>
      </w:tabs>
    </w:pPr>
  </w:style>
  <w:style w:type="character" w:styleId="Lienhypertextesuivivisit">
    <w:name w:val="FollowedHyperlink"/>
    <w:rPr>
      <w:color w:val="800080"/>
      <w:u w:val="single"/>
    </w:rPr>
  </w:style>
  <w:style w:type="character" w:styleId="Appelnotedebasdep">
    <w:name w:val="footnote reference"/>
    <w:semiHidden/>
    <w:rsid w:val="008D194B"/>
    <w:rPr>
      <w:rFonts w:ascii="Calibri" w:hAnsi="Calibri"/>
      <w:color w:val="auto"/>
      <w:sz w:val="20"/>
      <w:vertAlign w:val="superscript"/>
    </w:rPr>
  </w:style>
  <w:style w:type="table" w:styleId="Grilledutableau">
    <w:name w:val="Table Grid"/>
    <w:basedOn w:val="TableauNormal"/>
    <w:rsid w:val="0012691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itationCar">
    <w:name w:val="Citation Car"/>
    <w:link w:val="Citation"/>
    <w:rsid w:val="002453CD"/>
    <w:rPr>
      <w:rFonts w:ascii="Calibri" w:hAnsi="Calibri"/>
      <w:i/>
      <w:color w:val="43837B"/>
      <w:lang w:val="x-none" w:eastAsia="en-US"/>
    </w:rPr>
  </w:style>
  <w:style w:type="character" w:customStyle="1" w:styleId="Titre2Car">
    <w:name w:val="Titre 2 Car"/>
    <w:link w:val="Titre2"/>
    <w:rsid w:val="0025397B"/>
    <w:rPr>
      <w:rFonts w:ascii="Calibri" w:hAnsi="Calibri"/>
      <w:b/>
      <w:i/>
      <w:caps/>
      <w:color w:val="43837B"/>
      <w:sz w:val="24"/>
      <w:lang w:val="x-none" w:eastAsia="x-none"/>
    </w:rPr>
  </w:style>
  <w:style w:type="paragraph" w:customStyle="1" w:styleId="Sansinterligne1">
    <w:name w:val="Sans interligne1"/>
    <w:aliases w:val="Normal1"/>
    <w:basedOn w:val="Normal"/>
    <w:uiPriority w:val="1"/>
    <w:qFormat/>
    <w:rsid w:val="002453CD"/>
    <w:pPr>
      <w:numPr>
        <w:numId w:val="3"/>
      </w:numPr>
      <w:spacing w:before="120" w:after="120"/>
      <w:ind w:left="567" w:hanging="567"/>
    </w:pPr>
    <w:rPr>
      <w:lang w:val="fr-BE" w:eastAsia="x-none"/>
    </w:rPr>
  </w:style>
  <w:style w:type="paragraph" w:styleId="NormalWeb">
    <w:name w:val="Normal (Web)"/>
    <w:basedOn w:val="Normal"/>
    <w:uiPriority w:val="99"/>
    <w:unhideWhenUsed/>
    <w:rsid w:val="007D50B1"/>
    <w:pPr>
      <w:spacing w:before="100" w:beforeAutospacing="1" w:after="100" w:afterAutospacing="1"/>
      <w:jc w:val="left"/>
    </w:pPr>
    <w:rPr>
      <w:szCs w:val="24"/>
      <w:lang w:val="fr-BE" w:eastAsia="fr-BE"/>
    </w:rPr>
  </w:style>
  <w:style w:type="paragraph" w:styleId="Textedebulles">
    <w:name w:val="Balloon Text"/>
    <w:basedOn w:val="Normal"/>
    <w:link w:val="TextedebullesCar"/>
    <w:rsid w:val="00065C5A"/>
    <w:rPr>
      <w:rFonts w:ascii="Tahoma" w:hAnsi="Tahoma"/>
      <w:sz w:val="16"/>
      <w:szCs w:val="16"/>
    </w:rPr>
  </w:style>
  <w:style w:type="character" w:customStyle="1" w:styleId="TextedebullesCar">
    <w:name w:val="Texte de bulles Car"/>
    <w:link w:val="Textedebulles"/>
    <w:rsid w:val="00065C5A"/>
    <w:rPr>
      <w:rFonts w:ascii="Tahoma" w:hAnsi="Tahoma" w:cs="Tahoma"/>
      <w:sz w:val="16"/>
      <w:szCs w:val="16"/>
      <w:lang w:val="fr-FR" w:eastAsia="fr-FR"/>
    </w:rPr>
  </w:style>
  <w:style w:type="character" w:customStyle="1" w:styleId="NotedebasdepageCar">
    <w:name w:val="Note de bas de page Car"/>
    <w:link w:val="Notedebasdepage"/>
    <w:semiHidden/>
    <w:rsid w:val="004D3DCF"/>
    <w:rPr>
      <w:color w:val="008080"/>
      <w:lang w:val="fr-FR" w:eastAsia="fr-FR"/>
    </w:rPr>
  </w:style>
  <w:style w:type="paragraph" w:customStyle="1" w:styleId="Default">
    <w:name w:val="Default"/>
    <w:rsid w:val="00AC2A3F"/>
    <w:pPr>
      <w:autoSpaceDE w:val="0"/>
      <w:autoSpaceDN w:val="0"/>
      <w:adjustRightInd w:val="0"/>
    </w:pPr>
    <w:rPr>
      <w:color w:val="000000"/>
      <w:sz w:val="24"/>
      <w:szCs w:val="24"/>
    </w:rPr>
  </w:style>
  <w:style w:type="paragraph" w:styleId="Sansinterligne">
    <w:name w:val="No Spacing"/>
    <w:aliases w:val="Notes de bas de page,note de bas de page"/>
    <w:uiPriority w:val="99"/>
    <w:qFormat/>
    <w:rsid w:val="002B6966"/>
    <w:rPr>
      <w:szCs w:val="24"/>
      <w:lang w:val="nl-NL" w:eastAsia="fr-FR"/>
    </w:rPr>
  </w:style>
  <w:style w:type="paragraph" w:styleId="Paragraphedeliste">
    <w:name w:val="List Paragraph"/>
    <w:basedOn w:val="Normal"/>
    <w:next w:val="Corpsdetexte"/>
    <w:uiPriority w:val="34"/>
    <w:qFormat/>
    <w:rsid w:val="005B3ABE"/>
    <w:pPr>
      <w:widowControl w:val="0"/>
      <w:numPr>
        <w:numId w:val="5"/>
      </w:numPr>
      <w:tabs>
        <w:tab w:val="left" w:pos="567"/>
      </w:tabs>
      <w:spacing w:after="240"/>
      <w:ind w:left="567" w:hanging="567"/>
    </w:pPr>
    <w:rPr>
      <w:rFonts w:asciiTheme="minorHAnsi" w:eastAsiaTheme="minorHAnsi" w:hAnsiTheme="minorHAnsi" w:cstheme="minorBidi"/>
      <w:szCs w:val="22"/>
      <w:lang w:val="fr-BE" w:eastAsia="en-US"/>
    </w:rPr>
  </w:style>
  <w:style w:type="paragraph" w:customStyle="1" w:styleId="Adressedest2">
    <w:name w:val="Adresse dest.2"/>
    <w:basedOn w:val="Normal"/>
    <w:rsid w:val="00B07A19"/>
    <w:pPr>
      <w:keepLines/>
      <w:spacing w:after="120"/>
      <w:ind w:left="5103"/>
    </w:pPr>
    <w:rPr>
      <w:rFonts w:ascii="Times New Roman" w:hAnsi="Times New Roman"/>
      <w:color w:val="0000FF"/>
      <w:sz w:val="24"/>
      <w:lang w:val="fr-BE"/>
    </w:rPr>
  </w:style>
  <w:style w:type="paragraph" w:styleId="Notedefin">
    <w:name w:val="endnote text"/>
    <w:basedOn w:val="Normal"/>
    <w:link w:val="NotedefinCar"/>
    <w:rsid w:val="00073BB6"/>
    <w:rPr>
      <w:sz w:val="20"/>
    </w:rPr>
  </w:style>
  <w:style w:type="character" w:customStyle="1" w:styleId="NotedefinCar">
    <w:name w:val="Note de fin Car"/>
    <w:basedOn w:val="Policepardfaut"/>
    <w:link w:val="Notedefin"/>
    <w:rsid w:val="00073BB6"/>
    <w:rPr>
      <w:rFonts w:ascii="Calibri" w:hAnsi="Calibri"/>
      <w:lang w:val="fr-FR" w:eastAsia="fr-FR"/>
    </w:rPr>
  </w:style>
  <w:style w:type="character" w:styleId="Appeldenotedefin">
    <w:name w:val="endnote reference"/>
    <w:basedOn w:val="Policepardfaut"/>
    <w:rsid w:val="00450BD5"/>
    <w:rPr>
      <w:color w:val="auto"/>
      <w:vertAlign w:val="superscript"/>
    </w:rPr>
  </w:style>
  <w:style w:type="paragraph" w:styleId="Corpsdetexte">
    <w:name w:val="Body Text"/>
    <w:basedOn w:val="Normal"/>
    <w:link w:val="CorpsdetexteCar"/>
    <w:uiPriority w:val="99"/>
    <w:qFormat/>
    <w:rsid w:val="00B42477"/>
    <w:pPr>
      <w:spacing w:after="240"/>
    </w:pPr>
    <w:rPr>
      <w:lang w:val="fr-BE"/>
    </w:rPr>
  </w:style>
  <w:style w:type="character" w:customStyle="1" w:styleId="CorpsdetexteCar">
    <w:name w:val="Corps de texte Car"/>
    <w:basedOn w:val="Policepardfaut"/>
    <w:link w:val="Corpsdetexte"/>
    <w:uiPriority w:val="99"/>
    <w:rsid w:val="00B42477"/>
    <w:rPr>
      <w:rFonts w:ascii="Calibri" w:hAnsi="Calibri"/>
      <w:sz w:val="22"/>
      <w:lang w:eastAsia="fr-FR"/>
    </w:rPr>
  </w:style>
  <w:style w:type="paragraph" w:styleId="Date">
    <w:name w:val="Date"/>
    <w:basedOn w:val="Corpsdetexte"/>
    <w:next w:val="Normal"/>
    <w:link w:val="DateCar"/>
    <w:rsid w:val="007242E3"/>
    <w:pPr>
      <w:widowControl w:val="0"/>
      <w:spacing w:before="1320" w:after="120"/>
      <w:ind w:left="5103"/>
    </w:pPr>
    <w:rPr>
      <w:rFonts w:asciiTheme="minorHAnsi" w:hAnsiTheme="minorHAnsi"/>
    </w:rPr>
  </w:style>
  <w:style w:type="character" w:customStyle="1" w:styleId="DateCar">
    <w:name w:val="Date Car"/>
    <w:basedOn w:val="Policepardfaut"/>
    <w:link w:val="Date"/>
    <w:rsid w:val="007242E3"/>
    <w:rPr>
      <w:rFonts w:asciiTheme="minorHAnsi" w:hAnsiTheme="minorHAnsi"/>
      <w:sz w:val="22"/>
      <w:lang w:eastAsia="fr-FR"/>
    </w:rPr>
  </w:style>
  <w:style w:type="paragraph" w:customStyle="1" w:styleId="refs">
    <w:name w:val="refs"/>
    <w:basedOn w:val="Normal"/>
    <w:next w:val="Salutations"/>
    <w:rsid w:val="007242E3"/>
    <w:pPr>
      <w:widowControl w:val="0"/>
      <w:spacing w:after="120"/>
    </w:pPr>
    <w:rPr>
      <w:rFonts w:asciiTheme="minorHAnsi" w:hAnsiTheme="minorHAnsi"/>
      <w:color w:val="FF0000"/>
      <w:lang w:val="fr-BE"/>
    </w:rPr>
  </w:style>
  <w:style w:type="paragraph" w:styleId="Salutations">
    <w:name w:val="Salutation"/>
    <w:basedOn w:val="Normal"/>
    <w:next w:val="Normal"/>
    <w:link w:val="SalutationsCar"/>
    <w:rsid w:val="007242E3"/>
  </w:style>
  <w:style w:type="character" w:customStyle="1" w:styleId="SalutationsCar">
    <w:name w:val="Salutations Car"/>
    <w:basedOn w:val="Policepardfaut"/>
    <w:link w:val="Salutations"/>
    <w:rsid w:val="007242E3"/>
    <w:rPr>
      <w:rFonts w:ascii="Calibri" w:hAnsi="Calibri"/>
      <w:sz w:val="22"/>
      <w:lang w:val="fr-FR" w:eastAsia="fr-FR"/>
    </w:rPr>
  </w:style>
  <w:style w:type="character" w:styleId="Marquedecommentaire">
    <w:name w:val="annotation reference"/>
    <w:basedOn w:val="Policepardfaut"/>
    <w:rsid w:val="007242E3"/>
    <w:rPr>
      <w:sz w:val="16"/>
      <w:szCs w:val="16"/>
    </w:rPr>
  </w:style>
  <w:style w:type="paragraph" w:styleId="Commentaire">
    <w:name w:val="annotation text"/>
    <w:basedOn w:val="Normal"/>
    <w:link w:val="CommentaireCar"/>
    <w:rsid w:val="007242E3"/>
    <w:rPr>
      <w:sz w:val="20"/>
    </w:rPr>
  </w:style>
  <w:style w:type="character" w:customStyle="1" w:styleId="CommentaireCar">
    <w:name w:val="Commentaire Car"/>
    <w:basedOn w:val="Policepardfaut"/>
    <w:link w:val="Commentaire"/>
    <w:rsid w:val="007242E3"/>
    <w:rPr>
      <w:rFonts w:ascii="Calibri" w:hAnsi="Calibri"/>
      <w:lang w:val="fr-FR" w:eastAsia="fr-FR"/>
    </w:rPr>
  </w:style>
  <w:style w:type="paragraph" w:styleId="Objetducommentaire">
    <w:name w:val="annotation subject"/>
    <w:basedOn w:val="Commentaire"/>
    <w:next w:val="Commentaire"/>
    <w:link w:val="ObjetducommentaireCar"/>
    <w:rsid w:val="007242E3"/>
    <w:rPr>
      <w:b/>
      <w:bCs/>
    </w:rPr>
  </w:style>
  <w:style w:type="character" w:customStyle="1" w:styleId="ObjetducommentaireCar">
    <w:name w:val="Objet du commentaire Car"/>
    <w:basedOn w:val="CommentaireCar"/>
    <w:link w:val="Objetducommentaire"/>
    <w:rsid w:val="007242E3"/>
    <w:rPr>
      <w:rFonts w:ascii="Calibri" w:hAnsi="Calibri"/>
      <w:b/>
      <w:bCs/>
      <w:lang w:val="fr-FR" w:eastAsia="fr-FR"/>
    </w:rPr>
  </w:style>
  <w:style w:type="character" w:customStyle="1" w:styleId="Ancredenotedebasdepage">
    <w:name w:val="Ancre de note de bas de page"/>
    <w:rsid w:val="004361C8"/>
    <w:rPr>
      <w:rFonts w:ascii="Calibri" w:hAnsi="Calibri"/>
      <w:color w:val="auto"/>
      <w:sz w:val="20"/>
      <w:vertAlign w:val="superscript"/>
    </w:rPr>
  </w:style>
  <w:style w:type="paragraph" w:styleId="Rvision">
    <w:name w:val="Revision"/>
    <w:hidden/>
    <w:uiPriority w:val="99"/>
    <w:semiHidden/>
    <w:rsid w:val="00B74F7C"/>
    <w:rPr>
      <w:rFonts w:ascii="Calibri" w:hAnsi="Calibri"/>
      <w:sz w:val="22"/>
      <w:lang w:val="fr-FR" w:eastAsia="fr-FR"/>
    </w:rPr>
  </w:style>
  <w:style w:type="character" w:styleId="Mentionnonrsolue">
    <w:name w:val="Unresolved Mention"/>
    <w:basedOn w:val="Policepardfaut"/>
    <w:uiPriority w:val="99"/>
    <w:semiHidden/>
    <w:unhideWhenUsed/>
    <w:rsid w:val="002E022C"/>
    <w:rPr>
      <w:color w:val="605E5C"/>
      <w:shd w:val="clear" w:color="auto" w:fill="E1DFDD"/>
    </w:rPr>
  </w:style>
  <w:style w:type="character" w:styleId="Titredulivre">
    <w:name w:val="Book Title"/>
    <w:basedOn w:val="Policepardfaut"/>
    <w:uiPriority w:val="33"/>
    <w:qFormat/>
    <w:rsid w:val="00363DD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67715">
      <w:bodyDiv w:val="1"/>
      <w:marLeft w:val="0"/>
      <w:marRight w:val="0"/>
      <w:marTop w:val="0"/>
      <w:marBottom w:val="0"/>
      <w:divBdr>
        <w:top w:val="none" w:sz="0" w:space="0" w:color="auto"/>
        <w:left w:val="none" w:sz="0" w:space="0" w:color="auto"/>
        <w:bottom w:val="none" w:sz="0" w:space="0" w:color="auto"/>
        <w:right w:val="none" w:sz="0" w:space="0" w:color="auto"/>
      </w:divBdr>
    </w:div>
    <w:div w:id="94131626">
      <w:bodyDiv w:val="1"/>
      <w:marLeft w:val="0"/>
      <w:marRight w:val="0"/>
      <w:marTop w:val="0"/>
      <w:marBottom w:val="0"/>
      <w:divBdr>
        <w:top w:val="none" w:sz="0" w:space="0" w:color="auto"/>
        <w:left w:val="none" w:sz="0" w:space="0" w:color="auto"/>
        <w:bottom w:val="none" w:sz="0" w:space="0" w:color="auto"/>
        <w:right w:val="none" w:sz="0" w:space="0" w:color="auto"/>
      </w:divBdr>
    </w:div>
    <w:div w:id="123013861">
      <w:bodyDiv w:val="1"/>
      <w:marLeft w:val="0"/>
      <w:marRight w:val="0"/>
      <w:marTop w:val="0"/>
      <w:marBottom w:val="0"/>
      <w:divBdr>
        <w:top w:val="none" w:sz="0" w:space="0" w:color="auto"/>
        <w:left w:val="none" w:sz="0" w:space="0" w:color="auto"/>
        <w:bottom w:val="none" w:sz="0" w:space="0" w:color="auto"/>
        <w:right w:val="none" w:sz="0" w:space="0" w:color="auto"/>
      </w:divBdr>
    </w:div>
    <w:div w:id="185675206">
      <w:bodyDiv w:val="1"/>
      <w:marLeft w:val="0"/>
      <w:marRight w:val="0"/>
      <w:marTop w:val="0"/>
      <w:marBottom w:val="0"/>
      <w:divBdr>
        <w:top w:val="none" w:sz="0" w:space="0" w:color="auto"/>
        <w:left w:val="none" w:sz="0" w:space="0" w:color="auto"/>
        <w:bottom w:val="none" w:sz="0" w:space="0" w:color="auto"/>
        <w:right w:val="none" w:sz="0" w:space="0" w:color="auto"/>
      </w:divBdr>
    </w:div>
    <w:div w:id="194268639">
      <w:bodyDiv w:val="1"/>
      <w:marLeft w:val="0"/>
      <w:marRight w:val="0"/>
      <w:marTop w:val="0"/>
      <w:marBottom w:val="0"/>
      <w:divBdr>
        <w:top w:val="none" w:sz="0" w:space="0" w:color="auto"/>
        <w:left w:val="none" w:sz="0" w:space="0" w:color="auto"/>
        <w:bottom w:val="none" w:sz="0" w:space="0" w:color="auto"/>
        <w:right w:val="none" w:sz="0" w:space="0" w:color="auto"/>
      </w:divBdr>
    </w:div>
    <w:div w:id="237979943">
      <w:bodyDiv w:val="1"/>
      <w:marLeft w:val="0"/>
      <w:marRight w:val="0"/>
      <w:marTop w:val="0"/>
      <w:marBottom w:val="0"/>
      <w:divBdr>
        <w:top w:val="none" w:sz="0" w:space="0" w:color="auto"/>
        <w:left w:val="none" w:sz="0" w:space="0" w:color="auto"/>
        <w:bottom w:val="none" w:sz="0" w:space="0" w:color="auto"/>
        <w:right w:val="none" w:sz="0" w:space="0" w:color="auto"/>
      </w:divBdr>
    </w:div>
    <w:div w:id="350764775">
      <w:bodyDiv w:val="1"/>
      <w:marLeft w:val="0"/>
      <w:marRight w:val="0"/>
      <w:marTop w:val="0"/>
      <w:marBottom w:val="0"/>
      <w:divBdr>
        <w:top w:val="none" w:sz="0" w:space="0" w:color="auto"/>
        <w:left w:val="none" w:sz="0" w:space="0" w:color="auto"/>
        <w:bottom w:val="none" w:sz="0" w:space="0" w:color="auto"/>
        <w:right w:val="none" w:sz="0" w:space="0" w:color="auto"/>
      </w:divBdr>
    </w:div>
    <w:div w:id="562064054">
      <w:bodyDiv w:val="1"/>
      <w:marLeft w:val="0"/>
      <w:marRight w:val="0"/>
      <w:marTop w:val="0"/>
      <w:marBottom w:val="0"/>
      <w:divBdr>
        <w:top w:val="none" w:sz="0" w:space="0" w:color="auto"/>
        <w:left w:val="none" w:sz="0" w:space="0" w:color="auto"/>
        <w:bottom w:val="none" w:sz="0" w:space="0" w:color="auto"/>
        <w:right w:val="none" w:sz="0" w:space="0" w:color="auto"/>
      </w:divBdr>
    </w:div>
    <w:div w:id="615336499">
      <w:bodyDiv w:val="1"/>
      <w:marLeft w:val="75"/>
      <w:marRight w:val="75"/>
      <w:marTop w:val="75"/>
      <w:marBottom w:val="75"/>
      <w:divBdr>
        <w:top w:val="none" w:sz="0" w:space="0" w:color="auto"/>
        <w:left w:val="none" w:sz="0" w:space="0" w:color="auto"/>
        <w:bottom w:val="none" w:sz="0" w:space="0" w:color="auto"/>
        <w:right w:val="none" w:sz="0" w:space="0" w:color="auto"/>
      </w:divBdr>
      <w:divsChild>
        <w:div w:id="1707217402">
          <w:marLeft w:val="0"/>
          <w:marRight w:val="0"/>
          <w:marTop w:val="0"/>
          <w:marBottom w:val="0"/>
          <w:divBdr>
            <w:top w:val="none" w:sz="0" w:space="0" w:color="auto"/>
            <w:left w:val="none" w:sz="0" w:space="0" w:color="auto"/>
            <w:bottom w:val="none" w:sz="0" w:space="0" w:color="auto"/>
            <w:right w:val="none" w:sz="0" w:space="0" w:color="auto"/>
          </w:divBdr>
        </w:div>
      </w:divsChild>
    </w:div>
    <w:div w:id="955675861">
      <w:bodyDiv w:val="1"/>
      <w:marLeft w:val="0"/>
      <w:marRight w:val="0"/>
      <w:marTop w:val="0"/>
      <w:marBottom w:val="0"/>
      <w:divBdr>
        <w:top w:val="none" w:sz="0" w:space="0" w:color="auto"/>
        <w:left w:val="none" w:sz="0" w:space="0" w:color="auto"/>
        <w:bottom w:val="none" w:sz="0" w:space="0" w:color="auto"/>
        <w:right w:val="none" w:sz="0" w:space="0" w:color="auto"/>
      </w:divBdr>
    </w:div>
    <w:div w:id="1004356497">
      <w:bodyDiv w:val="1"/>
      <w:marLeft w:val="0"/>
      <w:marRight w:val="0"/>
      <w:marTop w:val="0"/>
      <w:marBottom w:val="0"/>
      <w:divBdr>
        <w:top w:val="none" w:sz="0" w:space="0" w:color="auto"/>
        <w:left w:val="none" w:sz="0" w:space="0" w:color="auto"/>
        <w:bottom w:val="none" w:sz="0" w:space="0" w:color="auto"/>
        <w:right w:val="none" w:sz="0" w:space="0" w:color="auto"/>
      </w:divBdr>
    </w:div>
    <w:div w:id="1252353500">
      <w:bodyDiv w:val="1"/>
      <w:marLeft w:val="75"/>
      <w:marRight w:val="75"/>
      <w:marTop w:val="75"/>
      <w:marBottom w:val="75"/>
      <w:divBdr>
        <w:top w:val="none" w:sz="0" w:space="0" w:color="auto"/>
        <w:left w:val="none" w:sz="0" w:space="0" w:color="auto"/>
        <w:bottom w:val="none" w:sz="0" w:space="0" w:color="auto"/>
        <w:right w:val="none" w:sz="0" w:space="0" w:color="auto"/>
      </w:divBdr>
      <w:divsChild>
        <w:div w:id="1874147661">
          <w:marLeft w:val="0"/>
          <w:marRight w:val="0"/>
          <w:marTop w:val="0"/>
          <w:marBottom w:val="0"/>
          <w:divBdr>
            <w:top w:val="none" w:sz="0" w:space="0" w:color="auto"/>
            <w:left w:val="none" w:sz="0" w:space="0" w:color="auto"/>
            <w:bottom w:val="none" w:sz="0" w:space="0" w:color="auto"/>
            <w:right w:val="none" w:sz="0" w:space="0" w:color="auto"/>
          </w:divBdr>
        </w:div>
      </w:divsChild>
    </w:div>
    <w:div w:id="1313942545">
      <w:bodyDiv w:val="1"/>
      <w:marLeft w:val="75"/>
      <w:marRight w:val="75"/>
      <w:marTop w:val="75"/>
      <w:marBottom w:val="75"/>
      <w:divBdr>
        <w:top w:val="none" w:sz="0" w:space="0" w:color="auto"/>
        <w:left w:val="none" w:sz="0" w:space="0" w:color="auto"/>
        <w:bottom w:val="none" w:sz="0" w:space="0" w:color="auto"/>
        <w:right w:val="none" w:sz="0" w:space="0" w:color="auto"/>
      </w:divBdr>
      <w:divsChild>
        <w:div w:id="123889306">
          <w:marLeft w:val="0"/>
          <w:marRight w:val="0"/>
          <w:marTop w:val="0"/>
          <w:marBottom w:val="0"/>
          <w:divBdr>
            <w:top w:val="none" w:sz="0" w:space="0" w:color="auto"/>
            <w:left w:val="none" w:sz="0" w:space="0" w:color="auto"/>
            <w:bottom w:val="none" w:sz="0" w:space="0" w:color="auto"/>
            <w:right w:val="none" w:sz="0" w:space="0" w:color="auto"/>
          </w:divBdr>
        </w:div>
      </w:divsChild>
    </w:div>
    <w:div w:id="1492140877">
      <w:bodyDiv w:val="1"/>
      <w:marLeft w:val="0"/>
      <w:marRight w:val="0"/>
      <w:marTop w:val="0"/>
      <w:marBottom w:val="0"/>
      <w:divBdr>
        <w:top w:val="none" w:sz="0" w:space="0" w:color="auto"/>
        <w:left w:val="none" w:sz="0" w:space="0" w:color="auto"/>
        <w:bottom w:val="none" w:sz="0" w:space="0" w:color="auto"/>
        <w:right w:val="none" w:sz="0" w:space="0" w:color="auto"/>
      </w:divBdr>
    </w:div>
    <w:div w:id="1525365938">
      <w:bodyDiv w:val="1"/>
      <w:marLeft w:val="0"/>
      <w:marRight w:val="0"/>
      <w:marTop w:val="0"/>
      <w:marBottom w:val="0"/>
      <w:divBdr>
        <w:top w:val="none" w:sz="0" w:space="0" w:color="auto"/>
        <w:left w:val="none" w:sz="0" w:space="0" w:color="auto"/>
        <w:bottom w:val="none" w:sz="0" w:space="0" w:color="auto"/>
        <w:right w:val="none" w:sz="0" w:space="0" w:color="auto"/>
      </w:divBdr>
    </w:div>
    <w:div w:id="1553033084">
      <w:bodyDiv w:val="1"/>
      <w:marLeft w:val="0"/>
      <w:marRight w:val="0"/>
      <w:marTop w:val="0"/>
      <w:marBottom w:val="0"/>
      <w:divBdr>
        <w:top w:val="none" w:sz="0" w:space="0" w:color="auto"/>
        <w:left w:val="none" w:sz="0" w:space="0" w:color="auto"/>
        <w:bottom w:val="none" w:sz="0" w:space="0" w:color="auto"/>
        <w:right w:val="none" w:sz="0" w:space="0" w:color="auto"/>
      </w:divBdr>
    </w:div>
    <w:div w:id="1557084224">
      <w:bodyDiv w:val="1"/>
      <w:marLeft w:val="0"/>
      <w:marRight w:val="0"/>
      <w:marTop w:val="0"/>
      <w:marBottom w:val="0"/>
      <w:divBdr>
        <w:top w:val="none" w:sz="0" w:space="0" w:color="auto"/>
        <w:left w:val="none" w:sz="0" w:space="0" w:color="auto"/>
        <w:bottom w:val="none" w:sz="0" w:space="0" w:color="auto"/>
        <w:right w:val="none" w:sz="0" w:space="0" w:color="auto"/>
      </w:divBdr>
    </w:div>
    <w:div w:id="1679112943">
      <w:bodyDiv w:val="1"/>
      <w:marLeft w:val="0"/>
      <w:marRight w:val="0"/>
      <w:marTop w:val="0"/>
      <w:marBottom w:val="0"/>
      <w:divBdr>
        <w:top w:val="none" w:sz="0" w:space="0" w:color="auto"/>
        <w:left w:val="none" w:sz="0" w:space="0" w:color="auto"/>
        <w:bottom w:val="none" w:sz="0" w:space="0" w:color="auto"/>
        <w:right w:val="none" w:sz="0" w:space="0" w:color="auto"/>
      </w:divBdr>
    </w:div>
    <w:div w:id="20551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1045"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79F0BC6C-7627-4B18-A1A2-954C2690B6F6}">
  <we:reference id="wa200001841" version="1.0.0.0" store="fr-FR" storeType="OMEX"/>
  <we:alternateReferences>
    <we:reference id="WA200001841" version="1.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4C25669-C870-4574-99B0-09F1C858DD04}">
  <we:reference id="5f8c9dec-6d81-44d8-913d-42d83bb33af2" version="1.0.0.0" store="\\SECRETARIAT\manifest"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76f6b79-15e2-4b75-b65f-be5c157d2ce3">
      <Terms xmlns="http://schemas.microsoft.com/office/infopath/2007/PartnerControls"/>
    </lcf76f155ced4ddcb4097134ff3c332f>
    <TaxCatchAll xmlns="ced4b8d9-9ac9-4f5f-a650-3772fa24846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95DB0C8292124418572AD39D505A020" ma:contentTypeVersion="16" ma:contentTypeDescription="Crée un document." ma:contentTypeScope="" ma:versionID="b07d985ba4c2f078f5b804701a8de653">
  <xsd:schema xmlns:xsd="http://www.w3.org/2001/XMLSchema" xmlns:xs="http://www.w3.org/2001/XMLSchema" xmlns:p="http://schemas.microsoft.com/office/2006/metadata/properties" xmlns:ns2="176f6b79-15e2-4b75-b65f-be5c157d2ce3" xmlns:ns3="ced4b8d9-9ac9-4f5f-a650-3772fa248467" targetNamespace="http://schemas.microsoft.com/office/2006/metadata/properties" ma:root="true" ma:fieldsID="ba8009ea4888ab10342d5d0fea9b3606" ns2:_="" ns3:_="">
    <xsd:import namespace="176f6b79-15e2-4b75-b65f-be5c157d2ce3"/>
    <xsd:import namespace="ced4b8d9-9ac9-4f5f-a650-3772fa24846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6f6b79-15e2-4b75-b65f-be5c157d2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2d4aae9b-9ab2-41ca-a043-b316bbcc8b5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descrip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d4b8d9-9ac9-4f5f-a650-3772fa24846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e8cf73-d6db-467f-8bb3-93b8f02a479b}" ma:internalName="TaxCatchAll" ma:showField="CatchAllData" ma:web="ced4b8d9-9ac9-4f5f-a650-3772fa24846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3AAD2C-8F46-4D85-8AFF-5421E07DFB78}">
  <ds:schemaRefs>
    <ds:schemaRef ds:uri="http://schemas.openxmlformats.org/officeDocument/2006/bibliography"/>
  </ds:schemaRefs>
</ds:datastoreItem>
</file>

<file path=customXml/itemProps2.xml><?xml version="1.0" encoding="utf-8"?>
<ds:datastoreItem xmlns:ds="http://schemas.openxmlformats.org/officeDocument/2006/customXml" ds:itemID="{17A69B5F-7BC0-422E-9531-324AF496F002}">
  <ds:schemaRefs>
    <ds:schemaRef ds:uri="http://schemas.microsoft.com/office/2006/metadata/properties"/>
    <ds:schemaRef ds:uri="http://schemas.microsoft.com/office/infopath/2007/PartnerControls"/>
    <ds:schemaRef ds:uri="176f6b79-15e2-4b75-b65f-be5c157d2ce3"/>
    <ds:schemaRef ds:uri="ced4b8d9-9ac9-4f5f-a650-3772fa248467"/>
  </ds:schemaRefs>
</ds:datastoreItem>
</file>

<file path=customXml/itemProps3.xml><?xml version="1.0" encoding="utf-8"?>
<ds:datastoreItem xmlns:ds="http://schemas.openxmlformats.org/officeDocument/2006/customXml" ds:itemID="{A4326E5A-B90B-4E3F-88D2-5E069E732389}">
  <ds:schemaRefs>
    <ds:schemaRef ds:uri="http://schemas.microsoft.com/sharepoint/v3/contenttype/forms"/>
  </ds:schemaRefs>
</ds:datastoreItem>
</file>

<file path=customXml/itemProps4.xml><?xml version="1.0" encoding="utf-8"?>
<ds:datastoreItem xmlns:ds="http://schemas.openxmlformats.org/officeDocument/2006/customXml" ds:itemID="{E9952684-DCC2-430F-8553-12C21D96E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6f6b79-15e2-4b75-b65f-be5c157d2ce3"/>
    <ds:schemaRef ds:uri="ced4b8d9-9ac9-4f5f-a650-3772fa248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2496</Words>
  <Characters>12906</Characters>
  <Application>Microsoft Office Word</Application>
  <DocSecurity>0</DocSecurity>
  <Lines>239</Lines>
  <Paragraphs>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Pour copie conforme</vt:lpstr>
      <vt:lpstr>Pour copie conforme</vt:lpstr>
    </vt:vector>
  </TitlesOfParts>
  <Company>SC CHURCHIM</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Pour copie conforme</dc:title>
  <dc:subject/>
  <dc:creator>Secretariat</dc:creator>
  <cp:keywords/>
  <cp:lastModifiedBy>Secretariat Lexentia</cp:lastModifiedBy>
  <cp:revision>20</cp:revision>
  <cp:lastPrinted>2025-10-03T10:25:00Z</cp:lastPrinted>
  <dcterms:created xsi:type="dcterms:W3CDTF">2025-10-03T10:25:00Z</dcterms:created>
  <dcterms:modified xsi:type="dcterms:W3CDTF">2025-10-03T11:00:00Z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Code">
    <vt:lpwstr/>
  </property>
  <property fmtid="{D5CDD505-2E9C-101B-9397-08002B2CF9AE}" pid="3" name="affCode">
    <vt:lpwstr>PRI005118</vt:lpwstr>
  </property>
  <property fmtid="{D5CDD505-2E9C-101B-9397-08002B2CF9AE}" pid="4" name="_DocHome">
    <vt:i4>-493019745</vt:i4>
  </property>
  <property fmtid="{D5CDD505-2E9C-101B-9397-08002B2CF9AE}" pid="5" name="GrammarlyDocumentId">
    <vt:lpwstr>b7d1e840920383786b200e259d31de0d9d9ec94072c1f94515475f45236e92cb</vt:lpwstr>
  </property>
  <property fmtid="{D5CDD505-2E9C-101B-9397-08002B2CF9AE}" pid="6" name="ContentTypeId">
    <vt:lpwstr>0x010100A95DB0C8292124418572AD39D505A020</vt:lpwstr>
  </property>
  <property fmtid="{D5CDD505-2E9C-101B-9397-08002B2CF9AE}" pid="7" name="MediaServiceImageTags">
    <vt:lpwstr/>
  </property>
  <property fmtid="{D5CDD505-2E9C-101B-9397-08002B2CF9AE}" pid="8" name="uplawd_id">
    <vt:lpwstr>"68dd1a7092982548d80a45d8"</vt:lpwstr>
  </property>
</Properties>
</file>